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07" w:rsidRDefault="004578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57807" w:rsidRDefault="00457807">
      <w:pPr>
        <w:pStyle w:val="ConsPlusNormal"/>
        <w:jc w:val="both"/>
        <w:outlineLvl w:val="0"/>
      </w:pPr>
    </w:p>
    <w:p w:rsidR="00457807" w:rsidRDefault="00457807">
      <w:pPr>
        <w:pStyle w:val="ConsPlusTitle"/>
        <w:jc w:val="center"/>
        <w:outlineLvl w:val="0"/>
      </w:pPr>
      <w:r>
        <w:t>ПРАВИТЕЛЬСТВО ПСКОВСКОЙ ОБЛАСТИ</w:t>
      </w:r>
    </w:p>
    <w:p w:rsidR="00457807" w:rsidRDefault="00457807">
      <w:pPr>
        <w:pStyle w:val="ConsPlusTitle"/>
        <w:jc w:val="both"/>
      </w:pPr>
    </w:p>
    <w:p w:rsidR="00457807" w:rsidRDefault="00457807">
      <w:pPr>
        <w:pStyle w:val="ConsPlusTitle"/>
        <w:jc w:val="center"/>
      </w:pPr>
      <w:r>
        <w:t>ПОСТАНОВЛЕНИЕ</w:t>
      </w:r>
    </w:p>
    <w:p w:rsidR="00457807" w:rsidRDefault="00457807">
      <w:pPr>
        <w:pStyle w:val="ConsPlusTitle"/>
        <w:jc w:val="center"/>
      </w:pPr>
      <w:r>
        <w:t>от 3 августа 2022 г. N 101</w:t>
      </w:r>
    </w:p>
    <w:p w:rsidR="00457807" w:rsidRDefault="00457807">
      <w:pPr>
        <w:pStyle w:val="ConsPlusTitle"/>
        <w:jc w:val="both"/>
      </w:pPr>
    </w:p>
    <w:p w:rsidR="00457807" w:rsidRDefault="00457807">
      <w:pPr>
        <w:pStyle w:val="ConsPlusTitle"/>
        <w:jc w:val="center"/>
      </w:pPr>
      <w:r>
        <w:t>ОБ ИНИЦИАТИВНЫХ ПРОЕКТАХ, ВЫДВИГАЕМЫХ ДЛЯ ПОЛУЧЕНИЯ</w:t>
      </w:r>
    </w:p>
    <w:p w:rsidR="00457807" w:rsidRDefault="00457807">
      <w:pPr>
        <w:pStyle w:val="ConsPlusTitle"/>
        <w:jc w:val="center"/>
      </w:pPr>
      <w:r>
        <w:t>ФИНАНСОВОЙ ПОДДЕРЖКИ ЗА СЧЕТ МЕЖБЮДЖЕТНЫХ ТРАНСФЕРТОВ</w:t>
      </w:r>
    </w:p>
    <w:p w:rsidR="00457807" w:rsidRDefault="00457807">
      <w:pPr>
        <w:pStyle w:val="ConsPlusTitle"/>
        <w:jc w:val="center"/>
      </w:pPr>
      <w:r>
        <w:t>ИЗ ОБЛАСТНОГО БЮДЖЕТА</w:t>
      </w:r>
    </w:p>
    <w:p w:rsidR="00457807" w:rsidRDefault="004578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578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7807" w:rsidRDefault="004578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Псковской области</w:t>
            </w:r>
            <w:proofErr w:type="gramEnd"/>
          </w:p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5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29.08.2024 </w:t>
            </w:r>
            <w:hyperlink r:id="rId6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>
        <w:r>
          <w:rPr>
            <w:color w:val="0000FF"/>
          </w:rPr>
          <w:t>статьи 26.1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статьи 14.3</w:t>
        </w:r>
      </w:hyperlink>
      <w:r>
        <w:t xml:space="preserve"> Закона Псковской области от 09 октября 2006 г. N 580-ОЗ "О местном самоуправлении в Псковской области",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Псковской области от 16 мая 2022 г. N 72-УГ "О системе и структуре исполнительных органов Псковской области" Правительство</w:t>
      </w:r>
      <w:proofErr w:type="gramEnd"/>
      <w:r>
        <w:t xml:space="preserve"> Псковской области постановляет: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об инициативных проектах, выдвигаемых для получения финансовой поддержки за счет межбюджетных трансфертов из областного бюджета.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2. Признать утратившими силу: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08 июня 2021 г. N 179 "Об инициативных проектах, выдвигаемых для получения финансовой поддержки за счет межбюджетных трансфертов из областного бюджета";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Псковской области от 03 сентября 2021 г. N 315 "О внесении изменений в Положение об инициативных проектах, выдвигаемых для получения финансовой поддержки за счет межбюджетных трансфертов из областного бюджета".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3. Настоящее постановление вступает в силу по истечении десяти дней после дня его официального опубликования.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4.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29.08.2024 N 290.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</w:pPr>
      <w:r>
        <w:t>Губернатор Псковской области</w:t>
      </w:r>
    </w:p>
    <w:p w:rsidR="00457807" w:rsidRDefault="00457807">
      <w:pPr>
        <w:pStyle w:val="ConsPlusNormal"/>
        <w:jc w:val="right"/>
      </w:pPr>
      <w:r>
        <w:t>М.ВЕДЕРНИКОВ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0"/>
      </w:pPr>
      <w:r>
        <w:t>Утверждено</w:t>
      </w:r>
    </w:p>
    <w:p w:rsidR="00457807" w:rsidRDefault="00457807">
      <w:pPr>
        <w:pStyle w:val="ConsPlusNormal"/>
        <w:jc w:val="right"/>
      </w:pPr>
      <w:r>
        <w:t>постановлением</w:t>
      </w:r>
    </w:p>
    <w:p w:rsidR="00457807" w:rsidRDefault="00457807">
      <w:pPr>
        <w:pStyle w:val="ConsPlusNormal"/>
        <w:jc w:val="right"/>
      </w:pPr>
      <w:r>
        <w:t>Правительства Псковской области</w:t>
      </w:r>
    </w:p>
    <w:p w:rsidR="00457807" w:rsidRDefault="00457807">
      <w:pPr>
        <w:pStyle w:val="ConsPlusNormal"/>
        <w:jc w:val="right"/>
      </w:pPr>
      <w:r>
        <w:t>от 3 августа 2022 г. N 101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Title"/>
        <w:jc w:val="center"/>
      </w:pPr>
      <w:bookmarkStart w:id="0" w:name="P33"/>
      <w:bookmarkEnd w:id="0"/>
      <w:r>
        <w:t>ПОЛОЖЕНИЕ</w:t>
      </w:r>
    </w:p>
    <w:p w:rsidR="00457807" w:rsidRDefault="00457807">
      <w:pPr>
        <w:pStyle w:val="ConsPlusTitle"/>
        <w:jc w:val="center"/>
      </w:pPr>
      <w:r>
        <w:t>ОБ ИНИЦИАТИВНЫХ ПРОЕКТАХ, ВЫДВИГАЕМЫХ ДЛЯ ПОЛУЧЕНИЯ</w:t>
      </w:r>
    </w:p>
    <w:p w:rsidR="00457807" w:rsidRDefault="00457807">
      <w:pPr>
        <w:pStyle w:val="ConsPlusTitle"/>
        <w:jc w:val="center"/>
      </w:pPr>
      <w:r>
        <w:t>ФИНАНСОВОЙ ПОДДЕРЖКИ ЗА СЧЕТ МЕЖБЮДЖЕТНЫХ ТРАНСФЕРТОВ</w:t>
      </w:r>
    </w:p>
    <w:p w:rsidR="00457807" w:rsidRDefault="00457807">
      <w:pPr>
        <w:pStyle w:val="ConsPlusTitle"/>
        <w:jc w:val="center"/>
      </w:pPr>
      <w:r>
        <w:t>ИЗ ОБЛАСТНОГО БЮДЖЕТА</w:t>
      </w:r>
    </w:p>
    <w:p w:rsidR="00457807" w:rsidRDefault="004578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578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7807" w:rsidRDefault="004578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Псковской области</w:t>
            </w:r>
            <w:proofErr w:type="gramEnd"/>
          </w:p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13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29.08.2024 </w:t>
            </w:r>
            <w:hyperlink r:id="rId14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Title"/>
        <w:jc w:val="center"/>
        <w:outlineLvl w:val="1"/>
      </w:pPr>
      <w:r>
        <w:t>I. ОБЩИЕ ПОЛОЖЕНИЯ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1. Настоящее Положение устанавливает порядок рассмотрения инициативных проектов, выдвигаемых для получения финансовой поддержки за счет межбюджетных трансфертов из областного бюджета (далее соответственно - инициативные проекты, субсидии), требования к составу сведений, которые должны содержать инициативные проекты, порядок и критерии конкурсного отбора инициативных проектов.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2. В настоящем Положении используются следующие понятия: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1) инициативный проект - проект, разработанный и внесенный инициатором проекта в целях реализации на территории, части территории муниципального образования Псковской области (далее - муниципальное образование) мероприятий, имеющих приоритетное значение для жителей муниципального образования,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размер субсидии на реализацию которого составляет от 600 тыс. рублей до 3,5 млн. рублей;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2) конкурсная комиссия - коллегиальный совещательный орган, созданный для проведения на территории Псковской области конкурсного отбора инициативных проектов;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3) инициативные платежи - денежные средства граждан Российской Федерации (далее - граждане), индивидуальных предпринимателей, юридических лиц, уплачиваемые на добровольной основе и зачисляемые в соответствии с Бюджетным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местный</w:t>
      </w:r>
      <w:proofErr w:type="gramEnd"/>
      <w:r>
        <w:t xml:space="preserve"> бюджет в целях реализации конкретных инициативных проектов;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lastRenderedPageBreak/>
        <w:t>4) стоимость инициативного проекта - общий объем средств областного бюджета, местного бюджета и инициативных платежей, необходимых для реализации инициативного проекта;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5) понятия в значениях, определенных Бюджетным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(далее - Федеральный закон).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3. Отбор инициативных проектов осуществляется на конкурсной основе.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Title"/>
        <w:jc w:val="center"/>
        <w:outlineLvl w:val="1"/>
      </w:pPr>
      <w:r>
        <w:t>II. ПОРЯДОК РАССМОТРЕНИЯ ИНИЦИАТИВНЫХ ПРОЕКТОВ</w:t>
      </w:r>
    </w:p>
    <w:p w:rsidR="00457807" w:rsidRDefault="00457807">
      <w:pPr>
        <w:pStyle w:val="ConsPlusTitle"/>
        <w:jc w:val="center"/>
      </w:pPr>
      <w:r>
        <w:t>И ТРЕБОВАНИЯ К ИНИЦИАТИВНЫМ ПРОЕКТАМ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4. Проведение конкурсного отбора инициативных проектов организует Управление по местному самоуправлению и территориальному развитию Правительства Псковской области (далее - организатор конкурсного отбора).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5. Организатор конкурсного отбора размещает информационное сообщение о проведении конкурсного отбора инициативных проектов (далее - информационное сообщение) на официальном сайте Правительства Псковской области в информационно-телекоммуникационной сети "Интернет" по адресу: </w:t>
      </w:r>
      <w:hyperlink r:id="rId18">
        <w:r>
          <w:rPr>
            <w:color w:val="0000FF"/>
          </w:rPr>
          <w:t>pskov.ru</w:t>
        </w:r>
      </w:hyperlink>
      <w:r>
        <w:t xml:space="preserve"> (далее - официальный сайт Правительства Псковской области).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6. Информационное сообщение содержит следующую информацию: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1) наименование, почтовый адрес и контактный телефон организатора конкурсного отбора;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2) срок внесения инициативного проекта в местную администрацию муниципального образования (далее - местная администрация);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3) срок (дату, время) начала и окончания приема заявок на участие в конкурсном отборе (далее - заявки);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4) порядок приема заявок;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5) требования к представляемым для участия в конкурсном отборе инициативным проектам в соответствии с </w:t>
      </w:r>
      <w:hyperlink w:anchor="P67">
        <w:r>
          <w:rPr>
            <w:color w:val="0000FF"/>
          </w:rPr>
          <w:t>пунктом 9</w:t>
        </w:r>
      </w:hyperlink>
      <w:r>
        <w:t xml:space="preserve"> настоящего Положения.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7.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</w:t>
      </w:r>
      <w:r>
        <w:lastRenderedPageBreak/>
        <w:t>деятельность на территории соответствующего муниципального образования.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8. Инициативный проект вносится инициатором проекта в местную администрацию в срок, указанный в информационном сообщении.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Рассмотрение инициативного проекта местной администрацией осуществляется в порядке, установленном представительным органом муниципального образования, для выдвижения, внесения, обсуждения, рассмотрения, а также проведения конкурсного отбора инициативных проектов, выдвигаемых для получения финансовой поддержки за счет средств местного бюджета. При этом требования </w:t>
      </w:r>
      <w:hyperlink r:id="rId19">
        <w:r>
          <w:rPr>
            <w:color w:val="0000FF"/>
          </w:rPr>
          <w:t>части 3 статьи 26.1</w:t>
        </w:r>
      </w:hyperlink>
      <w:r>
        <w:t xml:space="preserve"> Федерального закона не применяются.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Псковской области от 29.08.2024 N 290.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1" w:name="P67"/>
      <w:bookmarkEnd w:id="1"/>
      <w:r>
        <w:t xml:space="preserve">9. Инициативный </w:t>
      </w:r>
      <w:hyperlink w:anchor="P136">
        <w:r>
          <w:rPr>
            <w:color w:val="0000FF"/>
          </w:rPr>
          <w:t>проект</w:t>
        </w:r>
      </w:hyperlink>
      <w:r>
        <w:t>, вносимый инициаторами проекта в местную администрацию, оформляется по форме согласно приложению N 1 к настоящему Положению с приложением следующих документов: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1) протокол собрания граждан о формировании инициативной группы, описание проблемы, решение которой имеет приоритетное значение для жителей муниципального образования или его части, и разработке инициативного проекта;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2) протокол собрания инициативной группы (территориального общественного самоуправления) о выдвижении инициативного проекта;</w:t>
      </w:r>
    </w:p>
    <w:p w:rsidR="00457807" w:rsidRDefault="00457807">
      <w:pPr>
        <w:pStyle w:val="ConsPlusNormal"/>
        <w:spacing w:before="260"/>
        <w:ind w:firstLine="540"/>
        <w:jc w:val="both"/>
      </w:pPr>
      <w:proofErr w:type="gramStart"/>
      <w:r>
        <w:t>3) протокол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с решением о поддержке инициативного проекта, включающим результаты опроса граждан и (или) подписные листы, подтверждающие поддержку инициативного проекта жителями муниципального образования</w:t>
      </w:r>
      <w:proofErr w:type="gramEnd"/>
      <w:r>
        <w:t xml:space="preserve"> или его части;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4) копии документов, подтверждающих планируемое финансовое имущественное и (или) трудовое участие инициаторов проекта, иных граждан и организаций в реализации инициативного проекта;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5) копия заявки инициатора проекта о внесении инициативного проекта в местную администрацию с входящим номером и датой регистрации заявки в местной администрации;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6) фотоматериалы текущего состояния объекта и (или) территории, на которой планируется реализация инициативного проекта;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7) графическая презентация инициативного проекта;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8) копии документов, указанных в инициативном проекте;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lastRenderedPageBreak/>
        <w:t>9) проектно-сметная документация;</w:t>
      </w:r>
    </w:p>
    <w:p w:rsidR="00457807" w:rsidRDefault="00457807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Псковской области от 01.08.2023 N 320)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10) материалы, подтверждающие фактическое использование средств массовой информации и других средств информирования населения об инициативном проекте.</w:t>
      </w:r>
    </w:p>
    <w:p w:rsidR="00457807" w:rsidRDefault="00457807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Псковской области от 01.08.2023 N 320)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10. Местная администрация в течение пяти календарных дней со дня принятия решения о поддержке инициативного проекта направляет в Ассоциацию "Совет муниципальных образований Псковской области"</w:t>
      </w:r>
      <w:hyperlink w:anchor="P495">
        <w:r>
          <w:rPr>
            <w:color w:val="0000FF"/>
          </w:rPr>
          <w:t>заявку</w:t>
        </w:r>
      </w:hyperlink>
      <w:r>
        <w:t>, оформленную в соответствии с приложением N 2 к настоящему Положению, с приложением следующих документов:</w:t>
      </w:r>
    </w:p>
    <w:p w:rsidR="00457807" w:rsidRDefault="00457807">
      <w:pPr>
        <w:pStyle w:val="ConsPlusNormal"/>
        <w:spacing w:before="260"/>
        <w:ind w:firstLine="540"/>
        <w:jc w:val="both"/>
      </w:pPr>
      <w:proofErr w:type="gramStart"/>
      <w:r>
        <w:t xml:space="preserve">1) документы, указанные в </w:t>
      </w:r>
      <w:hyperlink w:anchor="P67">
        <w:r>
          <w:rPr>
            <w:color w:val="0000FF"/>
          </w:rPr>
          <w:t>пункте 9</w:t>
        </w:r>
      </w:hyperlink>
      <w:r>
        <w:t xml:space="preserve"> настоящего Положения;</w:t>
      </w:r>
      <w:proofErr w:type="gramEnd"/>
    </w:p>
    <w:p w:rsidR="00457807" w:rsidRDefault="00457807">
      <w:pPr>
        <w:pStyle w:val="ConsPlusNormal"/>
        <w:spacing w:before="260"/>
        <w:ind w:firstLine="540"/>
        <w:jc w:val="both"/>
      </w:pPr>
      <w:r>
        <w:t>2) копия муниципального правового акта, устанавливающего порядок выдвижения, внесения, обсуждения, рассмотрения и проведения конкурсного отбора инициативных проектов, выдвигаемых для получения финансовой поддержки за счет средств местного бюджета, а также порядок определения территории муниципального образования или его части, в границах которой будет реализовываться инициативный проект;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3) копия муниципального правового акта, устанавливающего порядок проведения сходов, собраний, конференций граждан, в том числе в целях рассмотрения и обсуждения вопросов внесения инициативных проектов, порядок выявления мнения граждан по вопросу о поддержке инициативного проекта путем опроса граждан, сбора их подписей;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4) копия муниципального правового акта, определяющего территорию муниципального образования или его часть, в границах которой будет реализовываться инициативный проект, представляемый на конкурсный отбор;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5) решение местной администрации о поддержке инициативного проекта.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11. Ассоциация "Совет муниципальных образований Псковской области" в течение тридцати дней со дня окончания срока приема заявок, указанного в информационном сообщении, осуществляет: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1) проверку соответствия инициативных проектов требованиям, установленным </w:t>
      </w:r>
      <w:hyperlink w:anchor="P67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2) проверку соблюдения установленного муниципальным правовым актом порядка рассмотрения местной администрацией инициативных проектов;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3) предварительную оценку каждого инициативного проекта по балльной системе в соответствии с </w:t>
      </w:r>
      <w:hyperlink w:anchor="P538">
        <w:r>
          <w:rPr>
            <w:color w:val="0000FF"/>
          </w:rPr>
          <w:t>критериями</w:t>
        </w:r>
      </w:hyperlink>
      <w:r>
        <w:t xml:space="preserve"> конкурсного отбора инициативных проектов, указанными в приложении N 3 к настоящему Положению.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2" w:name="P90"/>
      <w:bookmarkEnd w:id="2"/>
      <w:r>
        <w:lastRenderedPageBreak/>
        <w:t xml:space="preserve">12. </w:t>
      </w:r>
      <w:proofErr w:type="gramStart"/>
      <w:r>
        <w:t>Результаты проверки и предварительной оценки инициативных проектов, проводимых Ассоциацией "Совет муниципальных образований Псковской области", оформляются протоколом, который передается организатору конкурсного отбора в течение двух рабочих дней со дня, следующего за днем окончания предварительной оценки.</w:t>
      </w:r>
      <w:proofErr w:type="gramEnd"/>
      <w:r>
        <w:t xml:space="preserve"> К протоколу прилагаются заявки с прилагаемыми к ним документами.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13. Организатор конкурсного отбора в течение пяти рабочих дней со дня получения протокола, указанного в </w:t>
      </w:r>
      <w:hyperlink w:anchor="P90">
        <w:r>
          <w:rPr>
            <w:color w:val="0000FF"/>
          </w:rPr>
          <w:t>пункте 12</w:t>
        </w:r>
      </w:hyperlink>
      <w:r>
        <w:t xml:space="preserve"> настоящего Положения: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3" w:name="P92"/>
      <w:bookmarkEnd w:id="3"/>
      <w:r>
        <w:t>1) передает протокол, заявки и прилагаемые к ним документы в конкурсную комиссию;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2) размещает информацию на официальном сайте Правительства Псковской области о времени, дате и месте проведения заседания конкурсной комиссии.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14. Конкурсная комиссия в течение десяти рабочих дней со дня поступления документов, указанных в </w:t>
      </w:r>
      <w:hyperlink w:anchor="P92">
        <w:r>
          <w:rPr>
            <w:color w:val="0000FF"/>
          </w:rPr>
          <w:t>подпункте 1 пункта 13</w:t>
        </w:r>
      </w:hyperlink>
      <w:r>
        <w:t xml:space="preserve"> настоящего Положения, рассматривает их и принимает одно из решений, указанных в </w:t>
      </w:r>
      <w:hyperlink w:anchor="P104">
        <w:r>
          <w:rPr>
            <w:color w:val="0000FF"/>
          </w:rPr>
          <w:t>пункте 21</w:t>
        </w:r>
      </w:hyperlink>
      <w:r>
        <w:t xml:space="preserve"> настоящего Положения.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15. </w:t>
      </w:r>
      <w:proofErr w:type="gramStart"/>
      <w:r>
        <w:t>Состав конкурсной комиссии утверждается актом Правительства Псковской области и формируется из числа представителей Псковского областного Собрания депутатов, Правительства Псковской области, иных исполнительных органов Псковской области, представителей общественных организаций.</w:t>
      </w:r>
      <w:proofErr w:type="gramEnd"/>
    </w:p>
    <w:p w:rsidR="00457807" w:rsidRDefault="00457807">
      <w:pPr>
        <w:pStyle w:val="ConsPlusNormal"/>
        <w:spacing w:before="260"/>
        <w:ind w:firstLine="540"/>
        <w:jc w:val="both"/>
      </w:pPr>
      <w:r>
        <w:t>16. Конкурсная комиссия состоит из председателя конкурсной комиссии, заместителей председателя конкурсной комиссии и членов конкурсной комиссии.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17. Председатель конкурсной комиссии руководит ее деятельностью, проводит заседания конкурсной комиссии. В случае </w:t>
      </w:r>
      <w:proofErr w:type="gramStart"/>
      <w:r>
        <w:t>отсутствия председателя конкурсной комиссии заседания комиссии</w:t>
      </w:r>
      <w:proofErr w:type="gramEnd"/>
      <w:r>
        <w:t xml:space="preserve"> проводит заместитель председателя конкурсной комиссии, определяемый председателем конкурсной комиссии.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18. 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Секретарь конкурсной комиссии не имеет права голоса и не участвует в голосовании при принятии конкурсной комиссией решений, а также не участвует в оценке поступивших документов, указанных в </w:t>
      </w:r>
      <w:hyperlink w:anchor="P92">
        <w:r>
          <w:rPr>
            <w:color w:val="0000FF"/>
          </w:rPr>
          <w:t>подпункте 1 пункта 13</w:t>
        </w:r>
      </w:hyperlink>
      <w:r>
        <w:t xml:space="preserve"> настоящего Положения.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19. Формой деятельности конкурсной комиссии являются заседания конкурсной комиссии.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Заседание конкурсной комиссии считается правомочным в случае присутствия на нем более половины ее членов.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20. Решения конкурсной комиссии принимаются простым большинством </w:t>
      </w:r>
      <w:r>
        <w:lastRenderedPageBreak/>
        <w:t>голосов присутствующих на заседании членов конкурсной комиссии путем открытого голосования. Каждый член конкурсной комиссии обладает одним голосом.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В случае равенства голосов решающим является голос председательствующего на заседании конкурсной комиссии.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4" w:name="P104"/>
      <w:bookmarkEnd w:id="4"/>
      <w:r>
        <w:t>21. Конкурсная комиссия на основе предварительной оценки инициативных проектов рассматривает каждый инициативный проект и принимает одно из следующих решений: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1) признать инициативный проект прошедшим конкурсный отбор;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2) признать инициативный проект не прошедшим конкурсный отбор и отказать в поддержке инициативного проекта по основаниям, указанным в </w:t>
      </w:r>
      <w:hyperlink w:anchor="P111">
        <w:r>
          <w:rPr>
            <w:color w:val="0000FF"/>
          </w:rPr>
          <w:t>пункте 24</w:t>
        </w:r>
      </w:hyperlink>
      <w:r>
        <w:t xml:space="preserve"> настоящего Положения (далее - решение об отказе в поддержке инициативного проекта).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22. </w:t>
      </w:r>
      <w:proofErr w:type="gramStart"/>
      <w:r>
        <w:t xml:space="preserve">Проекты, признанные конкурсной комиссией прошедшими конкурсный отбор, формируются организатором конкурсного отбора в сводный рейтинг инициативных проектов, содержащий общий балл каждого инициативного проекта в соответствии с </w:t>
      </w:r>
      <w:hyperlink w:anchor="P538">
        <w:r>
          <w:rPr>
            <w:color w:val="0000FF"/>
          </w:rPr>
          <w:t>критериями</w:t>
        </w:r>
      </w:hyperlink>
      <w:r>
        <w:t xml:space="preserve"> конкурсного отбора инициативных проектов, указанными в приложении N 3 к настоящему Положению.</w:t>
      </w:r>
      <w:proofErr w:type="gramEnd"/>
    </w:p>
    <w:p w:rsidR="00457807" w:rsidRDefault="00457807">
      <w:pPr>
        <w:pStyle w:val="ConsPlusNormal"/>
        <w:spacing w:before="260"/>
        <w:ind w:firstLine="540"/>
        <w:jc w:val="both"/>
      </w:pPr>
      <w:r>
        <w:t>В сводном рейтинге инициативные проекты размещаются в порядке убывания по значению их общего балла.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Сводный рейтинг инициативных проектов утверждается конкурсной комиссией не позднее трех рабочих дней со дня принятия конкурсной комиссией решения о признании инициативных проектов </w:t>
      </w:r>
      <w:proofErr w:type="gramStart"/>
      <w:r>
        <w:t>прошедшими</w:t>
      </w:r>
      <w:proofErr w:type="gramEnd"/>
      <w:r>
        <w:t xml:space="preserve"> конкурсный отбор.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23. </w:t>
      </w:r>
      <w:proofErr w:type="gramStart"/>
      <w:r>
        <w:t>В случае если инициативные проекты набрали равное количество баллов, прошедшим (прошедшими) конкурсный отбор признается (признаются) инициативный проект (инициативные проекты), который (которые) был внесен (внесены) в местную администрацию ранее другого (других) инициативного проекта (инициативных проектов), набравшего (набравших) такое же количество баллов.</w:t>
      </w:r>
      <w:proofErr w:type="gramEnd"/>
    </w:p>
    <w:p w:rsidR="00457807" w:rsidRDefault="00457807">
      <w:pPr>
        <w:pStyle w:val="ConsPlusNormal"/>
        <w:spacing w:before="260"/>
        <w:ind w:firstLine="540"/>
        <w:jc w:val="both"/>
      </w:pPr>
      <w:bookmarkStart w:id="5" w:name="P111"/>
      <w:bookmarkEnd w:id="5"/>
      <w:r>
        <w:t>24. Конкурсная комиссия принимает решение об отказе в поддержке инициативного проекта в случае: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1) несоблюдение установленного настоящим Положением порядка внесения инициативного проекта и его рассмотрения;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2) несоответствие инициативного проекта требованиям федеральных законов, иных нормативных правовых актов Российской Федерации, законов и иных нормативных правовых актов Псковской области, настоящего Положения;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3) невозможность реализации инициативного проекта из-за отсутствия у органов местного самоуправления необходимых полномочий и прав;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lastRenderedPageBreak/>
        <w:t xml:space="preserve">4) отсутствие средств местного бюджета в объеме средств, необходимых для реализации инициативного проекта, источником формирования которых не являются инициативные платежи, в объеме, установленном </w:t>
      </w:r>
      <w:hyperlink w:anchor="P120">
        <w:r>
          <w:rPr>
            <w:color w:val="0000FF"/>
          </w:rPr>
          <w:t>пунктом 28</w:t>
        </w:r>
      </w:hyperlink>
      <w:r>
        <w:t xml:space="preserve"> настоящего Положения.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 xml:space="preserve">25. Решения конкурсной комиссии оформляются протоколом заседания конкурсной комиссии, </w:t>
      </w:r>
      <w:proofErr w:type="gramStart"/>
      <w:r>
        <w:t>который</w:t>
      </w:r>
      <w:proofErr w:type="gramEnd"/>
      <w:r>
        <w:t xml:space="preserve"> подписывается председательствующим на заседании конкурсной комиссии.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Подписанный протокол заседания конкурсной комиссии передается организатором конкурсного отбора в местную администрацию не позднее трех рабочих дней со дня его подписания.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26. Организатор конкурсного отбора размещает информационное сообщение о результатах проведения конкурсного отбора инициативных проектов на официальном сайте Правительства Псковской области.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27. Субсидии из областного бюджета местным бюджетам на реализацию инициативных проектов предоставляются в порядке, установленном актом Правительства Псковской области.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6" w:name="P120"/>
      <w:bookmarkEnd w:id="6"/>
      <w:r>
        <w:t xml:space="preserve">28. Субсидия из областного бюджета местному бюджету на реализацию инициативного проекта предоставляется в размере не более 90% от стоимости инициативного проекта. Софинансирование в размере не менее 10% обеспечивается за счет местного бюджета, доля местного бюджета может быть </w:t>
      </w:r>
      <w:proofErr w:type="gramStart"/>
      <w:r>
        <w:t>сформирована</w:t>
      </w:r>
      <w:proofErr w:type="gramEnd"/>
      <w:r>
        <w:t xml:space="preserve"> в том числе за счет инициативных платежей.</w:t>
      </w:r>
    </w:p>
    <w:p w:rsidR="00457807" w:rsidRDefault="00457807">
      <w:pPr>
        <w:pStyle w:val="ConsPlusNormal"/>
        <w:spacing w:before="260"/>
        <w:ind w:firstLine="540"/>
        <w:jc w:val="both"/>
      </w:pPr>
      <w:r>
        <w:t>Субсидии из областного бюджета местным бюджетам на реализацию инициативных проектов предоставляются в пределах бюджетных ассигнований, предусмотренных на реализацию инициативных проектов в областном бюджете на финансовый год, следующий за годом проведения конкурсного отбора.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1"/>
      </w:pPr>
      <w:r>
        <w:t>Приложение N 1</w:t>
      </w:r>
    </w:p>
    <w:p w:rsidR="00457807" w:rsidRDefault="00457807">
      <w:pPr>
        <w:pStyle w:val="ConsPlusNormal"/>
        <w:jc w:val="right"/>
      </w:pPr>
      <w:r>
        <w:t>к Положению</w:t>
      </w:r>
    </w:p>
    <w:p w:rsidR="00457807" w:rsidRDefault="00457807">
      <w:pPr>
        <w:pStyle w:val="ConsPlusNormal"/>
        <w:jc w:val="right"/>
      </w:pPr>
      <w:r>
        <w:t xml:space="preserve">об инициативных проектах, выдвигаемых </w:t>
      </w:r>
      <w:proofErr w:type="gramStart"/>
      <w:r>
        <w:t>для</w:t>
      </w:r>
      <w:proofErr w:type="gramEnd"/>
    </w:p>
    <w:p w:rsidR="00457807" w:rsidRDefault="00457807">
      <w:pPr>
        <w:pStyle w:val="ConsPlusNormal"/>
        <w:jc w:val="right"/>
      </w:pPr>
      <w:r>
        <w:t>получения финансовой поддержки за счет</w:t>
      </w:r>
    </w:p>
    <w:p w:rsidR="00457807" w:rsidRDefault="00457807">
      <w:pPr>
        <w:pStyle w:val="ConsPlusNormal"/>
        <w:jc w:val="right"/>
      </w:pPr>
      <w:r>
        <w:t>межбюджетных трансфертов из областного бюджета</w:t>
      </w:r>
    </w:p>
    <w:p w:rsidR="00457807" w:rsidRDefault="004578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578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7807" w:rsidRDefault="004578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Псковской области</w:t>
            </w:r>
            <w:proofErr w:type="gramEnd"/>
          </w:p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01.08.2023 </w:t>
            </w:r>
            <w:hyperlink r:id="rId23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29.08.2024 </w:t>
            </w:r>
            <w:hyperlink r:id="rId24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center"/>
      </w:pPr>
      <w:bookmarkStart w:id="7" w:name="P136"/>
      <w:bookmarkEnd w:id="7"/>
      <w:r>
        <w:rPr>
          <w:b/>
        </w:rPr>
        <w:t>ИНИЦИАТИВНЫЙ ПРОЕКТ,</w:t>
      </w:r>
    </w:p>
    <w:p w:rsidR="00457807" w:rsidRDefault="00457807">
      <w:pPr>
        <w:pStyle w:val="ConsPlusNormal"/>
        <w:jc w:val="center"/>
      </w:pPr>
      <w:proofErr w:type="gramStart"/>
      <w:r>
        <w:rPr>
          <w:b/>
        </w:rPr>
        <w:t>выдвигаемый для получения финансовой поддержки за счет</w:t>
      </w:r>
      <w:proofErr w:type="gramEnd"/>
    </w:p>
    <w:p w:rsidR="00457807" w:rsidRDefault="00457807">
      <w:pPr>
        <w:pStyle w:val="ConsPlusNormal"/>
        <w:jc w:val="center"/>
      </w:pPr>
      <w:r>
        <w:rPr>
          <w:b/>
        </w:rPr>
        <w:lastRenderedPageBreak/>
        <w:t>межбюджетных трансфертов из областного бюджета</w:t>
      </w:r>
    </w:p>
    <w:p w:rsidR="00457807" w:rsidRDefault="00457807">
      <w:pPr>
        <w:pStyle w:val="ConsPlusNormal"/>
        <w:jc w:val="center"/>
      </w:pPr>
      <w:r>
        <w:rPr>
          <w:b/>
        </w:rPr>
        <w:t>(далее - проект)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center"/>
        <w:outlineLvl w:val="2"/>
      </w:pPr>
      <w:r>
        <w:t>Паспорт проекта</w:t>
      </w:r>
    </w:p>
    <w:p w:rsidR="00457807" w:rsidRDefault="00457807">
      <w:pPr>
        <w:pStyle w:val="ConsPlusNormal"/>
        <w:jc w:val="center"/>
      </w:pPr>
      <w:r>
        <w:t>"____________________________________________"</w:t>
      </w:r>
    </w:p>
    <w:p w:rsidR="00457807" w:rsidRDefault="00457807">
      <w:pPr>
        <w:pStyle w:val="ConsPlusNormal"/>
        <w:jc w:val="center"/>
      </w:pPr>
      <w:r>
        <w:t>(наименование проекта)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center"/>
      </w:pPr>
      <w:r>
        <w:t>___________________________________________________________</w:t>
      </w:r>
    </w:p>
    <w:p w:rsidR="00457807" w:rsidRDefault="00457807">
      <w:pPr>
        <w:pStyle w:val="ConsPlusNormal"/>
        <w:jc w:val="center"/>
      </w:pPr>
      <w:r>
        <w:t>(наименование муниципального образования)</w:t>
      </w:r>
    </w:p>
    <w:p w:rsidR="00457807" w:rsidRDefault="004578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"/>
        <w:gridCol w:w="5046"/>
        <w:gridCol w:w="3402"/>
      </w:tblGrid>
      <w:tr w:rsidR="00457807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Населенный пункт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достигшего</w:t>
            </w:r>
            <w:proofErr w:type="gramEnd"/>
            <w:r>
              <w:t xml:space="preserve"> 16 лет: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457807" w:rsidRDefault="00457807">
            <w:pPr>
              <w:pStyle w:val="ConsPlusNormal"/>
            </w:pPr>
            <w:r>
              <w:t>1 - объекты коммунальной инфраструктуры;</w:t>
            </w:r>
          </w:p>
          <w:p w:rsidR="00457807" w:rsidRDefault="00457807">
            <w:pPr>
              <w:pStyle w:val="ConsPlusNormal"/>
            </w:pPr>
            <w:r>
              <w:t>2 - объекты внешнего благоустройства;</w:t>
            </w:r>
          </w:p>
          <w:p w:rsidR="00457807" w:rsidRDefault="00457807">
            <w:pPr>
              <w:pStyle w:val="ConsPlusNormal"/>
            </w:pPr>
            <w:r>
              <w:t>3 - объекты культуры;</w:t>
            </w:r>
          </w:p>
          <w:p w:rsidR="00457807" w:rsidRDefault="00457807">
            <w:pPr>
              <w:pStyle w:val="ConsPlusNormal"/>
            </w:pPr>
            <w:r>
              <w:t>4 - спортивные объекты;</w:t>
            </w:r>
          </w:p>
          <w:p w:rsidR="00457807" w:rsidRDefault="00457807">
            <w:pPr>
              <w:pStyle w:val="ConsPlusNormal"/>
            </w:pPr>
            <w:r>
              <w:t>5 - объекты для организации детского досуга;</w:t>
            </w:r>
          </w:p>
          <w:p w:rsidR="00457807" w:rsidRDefault="00457807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457807" w:rsidRDefault="00457807">
            <w:pPr>
              <w:pStyle w:val="ConsPlusNormal"/>
            </w:pPr>
            <w:r>
              <w:t>7 - места захоронения;</w:t>
            </w:r>
          </w:p>
          <w:p w:rsidR="00457807" w:rsidRDefault="00457807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457807" w:rsidRDefault="00457807">
            <w:pPr>
              <w:pStyle w:val="ConsPlusNormal"/>
            </w:pPr>
            <w:r>
              <w:t xml:space="preserve">9 - основные средства (машины, </w:t>
            </w:r>
            <w:r>
              <w:lastRenderedPageBreak/>
              <w:t>оборудование);</w:t>
            </w:r>
          </w:p>
          <w:p w:rsidR="00457807" w:rsidRDefault="00457807">
            <w:pPr>
              <w:pStyle w:val="ConsPlusNormal"/>
            </w:pPr>
            <w:r>
              <w:t>10 - иное (указать)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наименование вопроса местного значения, в рамках которого реализуется проект, в соответствии с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муниципальное образование Псковской области, орган </w:t>
            </w:r>
            <w:proofErr w:type="gramStart"/>
            <w:r>
              <w:t>местного</w:t>
            </w:r>
            <w:proofErr w:type="gramEnd"/>
            <w:r>
              <w:t xml:space="preserve">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457807" w:rsidRDefault="00457807">
            <w:pPr>
              <w:pStyle w:val="ConsPlusNormal"/>
            </w:pPr>
            <w:r>
              <w:t xml:space="preserve">Федеральный </w:t>
            </w:r>
            <w:hyperlink r:id="rId26">
              <w:r>
                <w:rPr>
                  <w:color w:val="0000FF"/>
                </w:rPr>
                <w:t>закон</w:t>
              </w:r>
            </w:hyperlink>
            <w:r>
              <w:t xml:space="preserve"> N 131-ФЗ;</w:t>
            </w:r>
          </w:p>
          <w:p w:rsidR="00457807" w:rsidRDefault="00457807">
            <w:pPr>
              <w:pStyle w:val="ConsPlusNormal"/>
            </w:pPr>
            <w:hyperlink r:id="rId27">
              <w:r>
                <w:rPr>
                  <w:color w:val="0000FF"/>
                </w:rPr>
                <w:t>Закон</w:t>
              </w:r>
            </w:hyperlink>
            <w:r>
              <w:t xml:space="preserve"> Псковской области от 10 декабря 2014 г. N 1464-ОЗ "О закреплении за сельскими поселениями Псковской </w:t>
            </w:r>
            <w:proofErr w:type="gramStart"/>
            <w:r>
              <w:t>области вопросов местного значения городских поселений</w:t>
            </w:r>
            <w:proofErr w:type="gramEnd"/>
            <w:r>
              <w:t>";</w:t>
            </w:r>
          </w:p>
          <w:p w:rsidR="00457807" w:rsidRDefault="00457807">
            <w:pPr>
              <w:pStyle w:val="ConsPlusNormal"/>
            </w:pPr>
            <w:r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blPrEx>
          <w:tblBorders>
            <w:insideV w:val="single" w:sz="4" w:space="0" w:color="auto"/>
          </w:tblBorders>
        </w:tblPrEx>
        <w:tc>
          <w:tcPr>
            <w:tcW w:w="609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</w:tcPr>
          <w:p w:rsidR="00457807" w:rsidRDefault="00457807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402" w:type="dxa"/>
          </w:tcPr>
          <w:p w:rsidR="00457807" w:rsidRDefault="00457807">
            <w:pPr>
              <w:pStyle w:val="ConsPlusNormal"/>
            </w:pPr>
          </w:p>
        </w:tc>
      </w:tr>
      <w:tr w:rsidR="00457807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</w:tcPr>
          <w:p w:rsidR="00457807" w:rsidRDefault="00457807">
            <w:pPr>
              <w:pStyle w:val="ConsPlusNormal"/>
            </w:pPr>
            <w:proofErr w:type="gramStart"/>
            <w:r>
              <w:t>Описание проблемы, на решение которой направлен проект 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  <w:proofErr w:type="gramEnd"/>
          </w:p>
        </w:tc>
        <w:tc>
          <w:tcPr>
            <w:tcW w:w="3402" w:type="dxa"/>
          </w:tcPr>
          <w:p w:rsidR="00457807" w:rsidRDefault="00457807">
            <w:pPr>
              <w:pStyle w:val="ConsPlusNormal"/>
            </w:pPr>
          </w:p>
        </w:tc>
      </w:tr>
      <w:tr w:rsidR="00457807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</w:tcPr>
          <w:p w:rsidR="00457807" w:rsidRDefault="00457807">
            <w:pPr>
              <w:pStyle w:val="ConsPlusNormal"/>
            </w:pPr>
            <w:r>
              <w:t>Общая стоимость реализации проекта (указывается стоимость мероприятий, которые планируется выполнить в рамках реализации проекта) (приводится в таблице 1)</w:t>
            </w:r>
          </w:p>
        </w:tc>
        <w:tc>
          <w:tcPr>
            <w:tcW w:w="3402" w:type="dxa"/>
          </w:tcPr>
          <w:p w:rsidR="00457807" w:rsidRDefault="00457807">
            <w:pPr>
              <w:pStyle w:val="ConsPlusNormal"/>
            </w:pPr>
          </w:p>
        </w:tc>
      </w:tr>
      <w:tr w:rsidR="00457807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</w:tcPr>
          <w:p w:rsidR="00457807" w:rsidRDefault="00457807">
            <w:pPr>
              <w:pStyle w:val="ConsPlusNormal"/>
            </w:pPr>
            <w:proofErr w:type="gramStart"/>
            <w:r>
              <w:t xml:space="preserve">Перечень работ и оборудования </w:t>
            </w:r>
            <w:r>
              <w:lastRenderedPageBreak/>
              <w:t>(указываются поэтапно все виды работ, которые планируется выполнить в рамках реализации проекта, в том числе перечень приобретаемого и устанавливаемого оборудования, и виды контроля при необходимости)</w:t>
            </w:r>
            <w:proofErr w:type="gramEnd"/>
          </w:p>
        </w:tc>
        <w:tc>
          <w:tcPr>
            <w:tcW w:w="3402" w:type="dxa"/>
          </w:tcPr>
          <w:p w:rsidR="00457807" w:rsidRDefault="00457807">
            <w:pPr>
              <w:pStyle w:val="ConsPlusNormal"/>
            </w:pPr>
          </w:p>
        </w:tc>
      </w:tr>
      <w:tr w:rsidR="00457807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</w:tcPr>
          <w:p w:rsidR="00457807" w:rsidRDefault="00457807">
            <w:pPr>
              <w:pStyle w:val="ConsPlusNormal"/>
            </w:pPr>
            <w:proofErr w:type="gramStart"/>
            <w:r>
              <w:t>Ожидаемые результаты (указывается итог реализации проекта,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  <w:proofErr w:type="gramEnd"/>
          </w:p>
        </w:tc>
        <w:tc>
          <w:tcPr>
            <w:tcW w:w="3402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Планируемые источники финансирования проекта: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Источники финансирования проекта в денежной форме (приводится в </w:t>
            </w:r>
            <w:hyperlink w:anchor="P292">
              <w:r>
                <w:rPr>
                  <w:color w:val="0000FF"/>
                </w:rPr>
                <w:t>таблице 2</w:t>
              </w:r>
            </w:hyperlink>
            <w: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</w:t>
            </w:r>
            <w:hyperlink w:anchor="P319">
              <w:r>
                <w:rPr>
                  <w:color w:val="0000FF"/>
                </w:rPr>
                <w:t>таблице 3</w:t>
              </w:r>
            </w:hyperlink>
            <w: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proofErr w:type="gramStart"/>
            <w:r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</w:t>
            </w:r>
            <w:hyperlink w:anchor="P300">
              <w:r>
                <w:rPr>
                  <w:color w:val="0000FF"/>
                </w:rPr>
                <w:t>строке 2</w:t>
              </w:r>
            </w:hyperlink>
            <w:r>
              <w:t xml:space="preserve">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Проведение работ (приводится в </w:t>
            </w:r>
            <w:hyperlink w:anchor="P340">
              <w:r>
                <w:rPr>
                  <w:color w:val="0000FF"/>
                </w:rPr>
                <w:t>таблице 4</w:t>
              </w:r>
            </w:hyperlink>
            <w: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Предоставление материалов и оборудования (приводится в </w:t>
            </w:r>
            <w:hyperlink w:anchor="P368">
              <w:r>
                <w:rPr>
                  <w:color w:val="0000FF"/>
                </w:rPr>
                <w:t>таблице 5</w:t>
              </w:r>
            </w:hyperlink>
            <w: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Предоставление техники и транспортных </w:t>
            </w:r>
            <w:r>
              <w:lastRenderedPageBreak/>
              <w:t xml:space="preserve">средств (приводится в </w:t>
            </w:r>
            <w:hyperlink w:anchor="P408">
              <w:r>
                <w:rPr>
                  <w:color w:val="0000FF"/>
                </w:rPr>
                <w:t>таблице 6</w:t>
              </w:r>
            </w:hyperlink>
            <w: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proofErr w:type="gramStart"/>
            <w:r>
              <w:t>Прямые</w:t>
            </w:r>
            <w:proofErr w:type="gramEnd"/>
            <w:r>
              <w:t xml:space="preserve"> благополучатели проекта (приводятся в </w:t>
            </w:r>
            <w:hyperlink w:anchor="P448">
              <w:r>
                <w:rPr>
                  <w:color w:val="0000FF"/>
                </w:rPr>
                <w:t>таблице 7</w:t>
              </w:r>
            </w:hyperlink>
            <w: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proofErr w:type="gramStart"/>
            <w: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</w:t>
            </w:r>
            <w:proofErr w:type="gramEnd"/>
            <w:r>
              <w:t>), указать: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proofErr w:type="gramStart"/>
            <w:r>
              <w:t>количество лиц, принявших участие в итоговом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proofErr w:type="gramStart"/>
            <w:r>
              <w:t>количество лиц, принявших участие в опросе (необходимо приложить муниципальный правовой акт, утверждающий порядок выявления мнения граждан по вопросу о поддержке проекта путем опроса граждан):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общее количество лиц, принявших участие </w:t>
            </w:r>
            <w:r>
              <w:lastRenderedPageBreak/>
              <w:t>в мероприятиях, посвященных обсуждению проекта, человек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</w:t>
            </w:r>
            <w:proofErr w:type="gramStart"/>
            <w:r>
              <w:t>т-</w:t>
            </w:r>
            <w:proofErr w:type="gramEnd"/>
            <w:r>
              <w:t xml:space="preserve">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Руководитель инициативной группы: (фамилия, имя, отчество (при наличии), контактный телефон, e-mail)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Состав инициативной группы (фамилия, имя, отчество (при наличии))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 xml:space="preserve">Наименование территориального общественного самоуправления (в случае если территориальное общественное </w:t>
            </w:r>
            <w:r>
              <w:lastRenderedPageBreak/>
              <w:t>самоуправление является инициатором проекта)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proofErr w:type="gramStart"/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proofErr w:type="gramStart"/>
            <w:r>
              <w:t>в результате выявления мнения граждан по вопросу о поддержке проекта также путем опроса граждан, сбора их подписей, которое проводилось в период: с ________ по ________</w:t>
            </w:r>
            <w:proofErr w:type="gram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457807" w:rsidRDefault="0045780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:rsidR="00457807" w:rsidRDefault="00457807">
            <w:pPr>
              <w:pStyle w:val="ConsPlusNormal"/>
            </w:pPr>
            <w: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2"/>
      </w:pPr>
      <w:r>
        <w:t>Таблица 1</w:t>
      </w:r>
    </w:p>
    <w:p w:rsidR="00457807" w:rsidRDefault="0045780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3061"/>
        <w:gridCol w:w="1757"/>
      </w:tblGrid>
      <w:tr w:rsidR="00457807">
        <w:tc>
          <w:tcPr>
            <w:tcW w:w="4252" w:type="dxa"/>
          </w:tcPr>
          <w:p w:rsidR="00457807" w:rsidRDefault="00457807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3061" w:type="dxa"/>
          </w:tcPr>
          <w:p w:rsidR="00457807" w:rsidRDefault="00457807">
            <w:pPr>
              <w:pStyle w:val="ConsPlusNormal"/>
              <w:jc w:val="center"/>
            </w:pPr>
            <w:r>
              <w:t>Стоимость (тыс. рублей)</w:t>
            </w:r>
          </w:p>
        </w:tc>
        <w:tc>
          <w:tcPr>
            <w:tcW w:w="1757" w:type="dxa"/>
          </w:tcPr>
          <w:p w:rsidR="00457807" w:rsidRDefault="00457807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457807">
        <w:tc>
          <w:tcPr>
            <w:tcW w:w="4252" w:type="dxa"/>
          </w:tcPr>
          <w:p w:rsidR="00457807" w:rsidRDefault="00457807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30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757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4252" w:type="dxa"/>
          </w:tcPr>
          <w:p w:rsidR="00457807" w:rsidRDefault="00457807">
            <w:pPr>
              <w:pStyle w:val="ConsPlusNormal"/>
            </w:pPr>
            <w:r>
              <w:t>Приобретение материалов</w:t>
            </w:r>
          </w:p>
        </w:tc>
        <w:tc>
          <w:tcPr>
            <w:tcW w:w="30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757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4252" w:type="dxa"/>
          </w:tcPr>
          <w:p w:rsidR="00457807" w:rsidRDefault="00457807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30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757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4252" w:type="dxa"/>
          </w:tcPr>
          <w:p w:rsidR="00457807" w:rsidRDefault="00457807">
            <w:pPr>
              <w:pStyle w:val="ConsPlusNormal"/>
            </w:pPr>
            <w:r>
              <w:t>Прочее</w:t>
            </w:r>
          </w:p>
        </w:tc>
        <w:tc>
          <w:tcPr>
            <w:tcW w:w="30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757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4252" w:type="dxa"/>
          </w:tcPr>
          <w:p w:rsidR="00457807" w:rsidRDefault="00457807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30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757" w:type="dxa"/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2"/>
      </w:pPr>
      <w:bookmarkStart w:id="8" w:name="P292"/>
      <w:bookmarkEnd w:id="8"/>
      <w:r>
        <w:t>Таблица 2</w:t>
      </w:r>
    </w:p>
    <w:p w:rsidR="00457807" w:rsidRDefault="004578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5953"/>
        <w:gridCol w:w="2494"/>
      </w:tblGrid>
      <w:tr w:rsidR="00457807">
        <w:tc>
          <w:tcPr>
            <w:tcW w:w="586" w:type="dxa"/>
          </w:tcPr>
          <w:p w:rsidR="00457807" w:rsidRDefault="0045780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953" w:type="dxa"/>
          </w:tcPr>
          <w:p w:rsidR="00457807" w:rsidRDefault="00457807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</w:tcPr>
          <w:p w:rsidR="00457807" w:rsidRDefault="0045780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57807">
        <w:tc>
          <w:tcPr>
            <w:tcW w:w="586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457807" w:rsidRDefault="00457807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86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bookmarkStart w:id="9" w:name="P300"/>
            <w:bookmarkEnd w:id="9"/>
            <w:r>
              <w:t>2</w:t>
            </w:r>
          </w:p>
        </w:tc>
        <w:tc>
          <w:tcPr>
            <w:tcW w:w="5953" w:type="dxa"/>
          </w:tcPr>
          <w:p w:rsidR="00457807" w:rsidRDefault="00457807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86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953" w:type="dxa"/>
          </w:tcPr>
          <w:p w:rsidR="00457807" w:rsidRDefault="00457807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86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953" w:type="dxa"/>
          </w:tcPr>
          <w:p w:rsidR="00457807" w:rsidRDefault="00457807">
            <w:pPr>
              <w:pStyle w:val="ConsPlusNormal"/>
            </w:pPr>
            <w:r>
              <w:t xml:space="preserve">юридические лица (за исключением поступлений от предприятий и организаций муниципальной формы собственности), индивидуальные предприниматели </w:t>
            </w:r>
            <w:hyperlink w:anchor="P3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86" w:type="dxa"/>
          </w:tcPr>
          <w:p w:rsidR="00457807" w:rsidRDefault="004578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457807" w:rsidRDefault="00457807">
            <w:pPr>
              <w:pStyle w:val="ConsPlusNormal"/>
            </w:pPr>
            <w: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249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86" w:type="dxa"/>
          </w:tcPr>
          <w:p w:rsidR="00457807" w:rsidRDefault="00457807">
            <w:pPr>
              <w:pStyle w:val="ConsPlusNormal"/>
            </w:pPr>
          </w:p>
        </w:tc>
        <w:tc>
          <w:tcPr>
            <w:tcW w:w="5953" w:type="dxa"/>
          </w:tcPr>
          <w:p w:rsidR="00457807" w:rsidRDefault="0045780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--------------------------------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10" w:name="P315"/>
      <w:bookmarkEnd w:id="10"/>
      <w:r>
        <w:t>&lt;*&gt; Прилагаются гарантийные письма юридических лиц и индивидуальных предпринимателей, подтверждающие заявленные суммы поступлений из указанных источников (далее - гарантийные письма).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2"/>
      </w:pPr>
      <w:bookmarkStart w:id="11" w:name="P319"/>
      <w:bookmarkEnd w:id="11"/>
      <w:r>
        <w:t>Таблица 3</w:t>
      </w:r>
    </w:p>
    <w:p w:rsidR="00457807" w:rsidRDefault="004578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5499"/>
        <w:gridCol w:w="3067"/>
      </w:tblGrid>
      <w:tr w:rsidR="00457807">
        <w:tc>
          <w:tcPr>
            <w:tcW w:w="504" w:type="dxa"/>
          </w:tcPr>
          <w:p w:rsidR="00457807" w:rsidRDefault="004578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457807" w:rsidRDefault="00457807">
            <w:pPr>
              <w:pStyle w:val="ConsPlusNormal"/>
              <w:jc w:val="center"/>
            </w:pPr>
            <w:r>
              <w:t xml:space="preserve">Наименование юридических лиц, индивидуальных предпринимателей </w:t>
            </w:r>
            <w:hyperlink w:anchor="P33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67" w:type="dxa"/>
          </w:tcPr>
          <w:p w:rsidR="00457807" w:rsidRDefault="00457807">
            <w:pPr>
              <w:pStyle w:val="ConsPlusNormal"/>
              <w:jc w:val="center"/>
            </w:pPr>
            <w:r>
              <w:t>Размер денежного вклада</w:t>
            </w:r>
          </w:p>
          <w:p w:rsidR="00457807" w:rsidRDefault="0045780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457807">
        <w:tc>
          <w:tcPr>
            <w:tcW w:w="504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3067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04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3067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04" w:type="dxa"/>
          </w:tcPr>
          <w:p w:rsidR="00457807" w:rsidRDefault="00457807">
            <w:pPr>
              <w:pStyle w:val="ConsPlusNormal"/>
            </w:pPr>
          </w:p>
        </w:tc>
        <w:tc>
          <w:tcPr>
            <w:tcW w:w="5499" w:type="dxa"/>
          </w:tcPr>
          <w:p w:rsidR="00457807" w:rsidRDefault="0045780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067" w:type="dxa"/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--------------------------------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12" w:name="P336"/>
      <w:bookmarkEnd w:id="12"/>
      <w:r>
        <w:t>&lt;*&gt; В соответствии с гарантийными письмами.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2"/>
      </w:pPr>
      <w:bookmarkStart w:id="13" w:name="P340"/>
      <w:bookmarkEnd w:id="13"/>
      <w:r>
        <w:t>Таблица 4</w:t>
      </w:r>
    </w:p>
    <w:p w:rsidR="00457807" w:rsidRDefault="004578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2324"/>
        <w:gridCol w:w="2098"/>
      </w:tblGrid>
      <w:tr w:rsidR="00457807">
        <w:tc>
          <w:tcPr>
            <w:tcW w:w="4649" w:type="dxa"/>
          </w:tcPr>
          <w:p w:rsidR="00457807" w:rsidRDefault="00457807">
            <w:pPr>
              <w:pStyle w:val="ConsPlusNormal"/>
              <w:jc w:val="center"/>
            </w:pPr>
            <w:r>
              <w:lastRenderedPageBreak/>
              <w:t>Описание работ</w:t>
            </w:r>
          </w:p>
        </w:tc>
        <w:tc>
          <w:tcPr>
            <w:tcW w:w="2324" w:type="dxa"/>
          </w:tcPr>
          <w:p w:rsidR="00457807" w:rsidRDefault="00457807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</w:tcPr>
          <w:p w:rsidR="00457807" w:rsidRDefault="00457807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457807">
        <w:tc>
          <w:tcPr>
            <w:tcW w:w="9071" w:type="dxa"/>
            <w:gridSpan w:val="3"/>
          </w:tcPr>
          <w:p w:rsidR="00457807" w:rsidRDefault="00457807">
            <w:pPr>
              <w:pStyle w:val="ConsPlusNormal"/>
            </w:pPr>
            <w:r>
              <w:t>Население</w:t>
            </w:r>
          </w:p>
        </w:tc>
      </w:tr>
      <w:tr w:rsidR="00457807">
        <w:tc>
          <w:tcPr>
            <w:tcW w:w="464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324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9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464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324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9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9071" w:type="dxa"/>
            <w:gridSpan w:val="3"/>
          </w:tcPr>
          <w:p w:rsidR="00457807" w:rsidRDefault="00457807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364">
              <w:r>
                <w:rPr>
                  <w:color w:val="0000FF"/>
                </w:rPr>
                <w:t>&lt;*&gt;</w:t>
              </w:r>
            </w:hyperlink>
          </w:p>
        </w:tc>
      </w:tr>
      <w:tr w:rsidR="00457807">
        <w:tc>
          <w:tcPr>
            <w:tcW w:w="464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324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9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464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324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9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4649" w:type="dxa"/>
          </w:tcPr>
          <w:p w:rsidR="00457807" w:rsidRDefault="00457807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98" w:type="dxa"/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--------------------------------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14" w:name="P364"/>
      <w:bookmarkEnd w:id="14"/>
      <w:r>
        <w:t>&lt;*&gt; К проекту необходимо приложить гарантийные письма.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2"/>
      </w:pPr>
      <w:bookmarkStart w:id="15" w:name="P368"/>
      <w:bookmarkEnd w:id="15"/>
      <w:r>
        <w:t>Таблица 5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sectPr w:rsidR="00457807" w:rsidSect="00530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361"/>
        <w:gridCol w:w="1531"/>
        <w:gridCol w:w="2041"/>
        <w:gridCol w:w="2154"/>
      </w:tblGrid>
      <w:tr w:rsidR="00457807">
        <w:tc>
          <w:tcPr>
            <w:tcW w:w="3969" w:type="dxa"/>
          </w:tcPr>
          <w:p w:rsidR="00457807" w:rsidRDefault="00457807">
            <w:pPr>
              <w:pStyle w:val="ConsPlusNormal"/>
              <w:jc w:val="center"/>
            </w:pPr>
            <w:r>
              <w:lastRenderedPageBreak/>
              <w:t>Наименование и спецификация</w:t>
            </w:r>
          </w:p>
        </w:tc>
        <w:tc>
          <w:tcPr>
            <w:tcW w:w="1361" w:type="dxa"/>
          </w:tcPr>
          <w:p w:rsidR="00457807" w:rsidRDefault="004578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457807" w:rsidRDefault="0045780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</w:tcPr>
          <w:p w:rsidR="00457807" w:rsidRDefault="00457807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</w:tcPr>
          <w:p w:rsidR="00457807" w:rsidRDefault="00457807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457807">
        <w:tc>
          <w:tcPr>
            <w:tcW w:w="11056" w:type="dxa"/>
            <w:gridSpan w:val="5"/>
          </w:tcPr>
          <w:p w:rsidR="00457807" w:rsidRDefault="00457807">
            <w:pPr>
              <w:pStyle w:val="ConsPlusNormal"/>
            </w:pPr>
            <w:r>
              <w:t>Население</w:t>
            </w: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11056" w:type="dxa"/>
            <w:gridSpan w:val="5"/>
          </w:tcPr>
          <w:p w:rsidR="00457807" w:rsidRDefault="00457807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404">
              <w:r>
                <w:rPr>
                  <w:color w:val="0000FF"/>
                </w:rPr>
                <w:t>&lt;*&gt;</w:t>
              </w:r>
            </w:hyperlink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--------------------------------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16" w:name="P404"/>
      <w:bookmarkEnd w:id="16"/>
      <w:r>
        <w:t>&lt;*&gt; К проекту необходимо приложить гарантийные письма.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2"/>
      </w:pPr>
      <w:bookmarkStart w:id="17" w:name="P408"/>
      <w:bookmarkEnd w:id="17"/>
      <w:r>
        <w:t>Таблица 6</w:t>
      </w:r>
    </w:p>
    <w:p w:rsidR="00457807" w:rsidRDefault="004578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361"/>
        <w:gridCol w:w="1531"/>
        <w:gridCol w:w="2041"/>
        <w:gridCol w:w="2154"/>
      </w:tblGrid>
      <w:tr w:rsidR="00457807">
        <w:tc>
          <w:tcPr>
            <w:tcW w:w="3969" w:type="dxa"/>
          </w:tcPr>
          <w:p w:rsidR="00457807" w:rsidRDefault="00457807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</w:tcPr>
          <w:p w:rsidR="00457807" w:rsidRDefault="0045780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457807" w:rsidRDefault="0045780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</w:tcPr>
          <w:p w:rsidR="00457807" w:rsidRDefault="00457807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</w:tcPr>
          <w:p w:rsidR="00457807" w:rsidRDefault="00457807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457807">
        <w:tc>
          <w:tcPr>
            <w:tcW w:w="11056" w:type="dxa"/>
            <w:gridSpan w:val="5"/>
          </w:tcPr>
          <w:p w:rsidR="00457807" w:rsidRDefault="00457807">
            <w:pPr>
              <w:pStyle w:val="ConsPlusNormal"/>
            </w:pPr>
            <w:r>
              <w:t>Население</w:t>
            </w: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11056" w:type="dxa"/>
            <w:gridSpan w:val="5"/>
          </w:tcPr>
          <w:p w:rsidR="00457807" w:rsidRDefault="00457807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444">
              <w:r>
                <w:rPr>
                  <w:color w:val="0000FF"/>
                </w:rPr>
                <w:t>&lt;*&gt;</w:t>
              </w:r>
            </w:hyperlink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3969" w:type="dxa"/>
          </w:tcPr>
          <w:p w:rsidR="00457807" w:rsidRDefault="00457807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153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041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154" w:type="dxa"/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sectPr w:rsidR="004578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--------------------------------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18" w:name="P444"/>
      <w:bookmarkEnd w:id="18"/>
      <w:r>
        <w:t>&lt;*&gt; К проекту необходимо приложить гарантийные письма.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2"/>
      </w:pPr>
      <w:bookmarkStart w:id="19" w:name="P448"/>
      <w:bookmarkEnd w:id="19"/>
      <w:r>
        <w:t>Таблица 7</w:t>
      </w:r>
    </w:p>
    <w:p w:rsidR="00457807" w:rsidRDefault="004578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5896"/>
        <w:gridCol w:w="2551"/>
      </w:tblGrid>
      <w:tr w:rsidR="00457807">
        <w:tc>
          <w:tcPr>
            <w:tcW w:w="586" w:type="dxa"/>
          </w:tcPr>
          <w:p w:rsidR="00457807" w:rsidRDefault="004578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457807" w:rsidRDefault="00457807">
            <w:pPr>
              <w:pStyle w:val="ConsPlusNormal"/>
              <w:jc w:val="center"/>
            </w:pPr>
            <w:proofErr w:type="gramStart"/>
            <w:r>
              <w:t>Прямые</w:t>
            </w:r>
            <w:proofErr w:type="gramEnd"/>
            <w:r>
              <w:t xml:space="preserve"> благополучатели проекта </w:t>
            </w:r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457807" w:rsidRDefault="00457807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457807">
        <w:tc>
          <w:tcPr>
            <w:tcW w:w="586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551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86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551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586" w:type="dxa"/>
          </w:tcPr>
          <w:p w:rsidR="00457807" w:rsidRDefault="0045780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896" w:type="dxa"/>
          </w:tcPr>
          <w:p w:rsidR="00457807" w:rsidRDefault="00457807">
            <w:pPr>
              <w:pStyle w:val="ConsPlusNormal"/>
            </w:pPr>
          </w:p>
        </w:tc>
        <w:tc>
          <w:tcPr>
            <w:tcW w:w="2551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482" w:type="dxa"/>
            <w:gridSpan w:val="2"/>
          </w:tcPr>
          <w:p w:rsidR="00457807" w:rsidRDefault="00457807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>--------------------------------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20" w:name="P466"/>
      <w:bookmarkEnd w:id="20"/>
      <w:r>
        <w:t xml:space="preserve">&lt;*&gt; Указать группы населения, получающие выгоду от реализации проекта (жители, которые будут регулярно пользоваться результатами выполненного </w:t>
      </w:r>
      <w:proofErr w:type="gramStart"/>
      <w:r>
        <w:t>проекта</w:t>
      </w:r>
      <w:proofErr w:type="gramEnd"/>
      <w:r>
        <w:t xml:space="preserve"> и принимать участие в его реализации), например: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 прямыми благополучателями будут являться жители улиц, которые регулярно будут пользоваться результатом выполненных работ; </w:t>
      </w:r>
      <w:proofErr w:type="gramStart"/>
      <w:r>
        <w:t>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благополучателями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благополучателями будут являться непосредственные посетители этих объектов, детских площадок - дети до 14 лет, их родители;</w:t>
      </w:r>
      <w:proofErr w:type="gramEnd"/>
      <w:r>
        <w:t xml:space="preserve"> спортивных объектов - дети от 7 лет, взрослое дееспособное население; площади, парки, места отдыха - все жители населенного пункта).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ind w:firstLine="540"/>
        <w:jc w:val="both"/>
      </w:pPr>
      <w:r>
        <w:t xml:space="preserve">Перечень прилагаемых к проекту документов на ___ </w:t>
      </w:r>
      <w:proofErr w:type="gramStart"/>
      <w:r>
        <w:t>л</w:t>
      </w:r>
      <w:proofErr w:type="gramEnd"/>
      <w:r>
        <w:t>. в ___ экз.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nformat"/>
        <w:jc w:val="both"/>
      </w:pPr>
      <w:r>
        <w:t>________________________________________ __________ _______________________</w:t>
      </w:r>
    </w:p>
    <w:p w:rsidR="00457807" w:rsidRDefault="00457807">
      <w:pPr>
        <w:pStyle w:val="ConsPlusNonformat"/>
        <w:jc w:val="both"/>
      </w:pPr>
      <w:r>
        <w:t xml:space="preserve">    (Наименование инициатора проекта)    (подпись) (фамилия, имя, отчество)</w:t>
      </w:r>
    </w:p>
    <w:p w:rsidR="00457807" w:rsidRDefault="00457807">
      <w:pPr>
        <w:pStyle w:val="ConsPlusNonformat"/>
        <w:jc w:val="both"/>
      </w:pPr>
    </w:p>
    <w:p w:rsidR="00457807" w:rsidRDefault="00457807">
      <w:pPr>
        <w:pStyle w:val="ConsPlusNonformat"/>
        <w:jc w:val="both"/>
      </w:pPr>
      <w:r>
        <w:t>________________________________________________ _________ ________________</w:t>
      </w:r>
    </w:p>
    <w:p w:rsidR="00457807" w:rsidRDefault="00457807">
      <w:pPr>
        <w:pStyle w:val="ConsPlusNonformat"/>
        <w:jc w:val="both"/>
      </w:pPr>
      <w:proofErr w:type="gramStart"/>
      <w:r>
        <w:t>(Должность руководителя местной администрации    (подпись) (фамилия, имя,</w:t>
      </w:r>
      <w:proofErr w:type="gramEnd"/>
    </w:p>
    <w:p w:rsidR="00457807" w:rsidRDefault="00457807">
      <w:pPr>
        <w:pStyle w:val="ConsPlusNonformat"/>
        <w:jc w:val="both"/>
      </w:pPr>
      <w:r>
        <w:t xml:space="preserve"> </w:t>
      </w:r>
      <w:proofErr w:type="gramStart"/>
      <w:r>
        <w:t xml:space="preserve">муниципального образования Псковской области)              отчество) </w:t>
      </w:r>
      <w:hyperlink w:anchor="P479">
        <w:r>
          <w:rPr>
            <w:color w:val="0000FF"/>
          </w:rPr>
          <w:t>&lt;1&gt;</w:t>
        </w:r>
      </w:hyperlink>
      <w:proofErr w:type="gramEnd"/>
    </w:p>
    <w:p w:rsidR="00457807" w:rsidRDefault="00457807">
      <w:pPr>
        <w:pStyle w:val="ConsPlusNonformat"/>
        <w:jc w:val="both"/>
      </w:pPr>
    </w:p>
    <w:p w:rsidR="00457807" w:rsidRDefault="00457807">
      <w:pPr>
        <w:pStyle w:val="ConsPlusNonformat"/>
        <w:jc w:val="both"/>
      </w:pPr>
      <w:r>
        <w:t>М.П.</w:t>
      </w:r>
    </w:p>
    <w:p w:rsidR="00457807" w:rsidRDefault="00457807">
      <w:pPr>
        <w:pStyle w:val="ConsPlusNormal"/>
        <w:ind w:firstLine="540"/>
        <w:jc w:val="both"/>
      </w:pPr>
      <w:r>
        <w:t>--------------------------------</w:t>
      </w:r>
    </w:p>
    <w:p w:rsidR="00457807" w:rsidRDefault="00457807">
      <w:pPr>
        <w:pStyle w:val="ConsPlusNormal"/>
        <w:spacing w:before="260"/>
        <w:ind w:firstLine="540"/>
        <w:jc w:val="both"/>
      </w:pPr>
      <w:bookmarkStart w:id="21" w:name="P479"/>
      <w:bookmarkEnd w:id="21"/>
      <w:r>
        <w:lastRenderedPageBreak/>
        <w:t>&lt;1</w:t>
      </w:r>
      <w:proofErr w:type="gramStart"/>
      <w:r>
        <w:t>&gt; З</w:t>
      </w:r>
      <w:proofErr w:type="gramEnd"/>
      <w:r>
        <w:t>аполняется при направлении проекта местной администрацией муниципального образования Псковской области в составе заявки.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1"/>
      </w:pPr>
      <w:r>
        <w:t>Приложение N 2</w:t>
      </w:r>
    </w:p>
    <w:p w:rsidR="00457807" w:rsidRDefault="00457807">
      <w:pPr>
        <w:pStyle w:val="ConsPlusNormal"/>
        <w:jc w:val="right"/>
      </w:pPr>
      <w:r>
        <w:t>к Положению</w:t>
      </w:r>
    </w:p>
    <w:p w:rsidR="00457807" w:rsidRDefault="00457807">
      <w:pPr>
        <w:pStyle w:val="ConsPlusNormal"/>
        <w:jc w:val="right"/>
      </w:pPr>
      <w:r>
        <w:t xml:space="preserve">об инициативных проектах, выдвигаемых </w:t>
      </w:r>
      <w:proofErr w:type="gramStart"/>
      <w:r>
        <w:t>для</w:t>
      </w:r>
      <w:proofErr w:type="gramEnd"/>
    </w:p>
    <w:p w:rsidR="00457807" w:rsidRDefault="00457807">
      <w:pPr>
        <w:pStyle w:val="ConsPlusNormal"/>
        <w:jc w:val="right"/>
      </w:pPr>
      <w:r>
        <w:t>получения финансовой поддержки за счет</w:t>
      </w:r>
    </w:p>
    <w:p w:rsidR="00457807" w:rsidRDefault="00457807">
      <w:pPr>
        <w:pStyle w:val="ConsPlusNormal"/>
        <w:jc w:val="right"/>
      </w:pPr>
      <w:r>
        <w:t>межбюджетных трансфертов из областного бюджета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nformat"/>
        <w:jc w:val="both"/>
      </w:pPr>
      <w:r>
        <w:t xml:space="preserve">                                                               В Ассоциацию</w:t>
      </w:r>
    </w:p>
    <w:p w:rsidR="00457807" w:rsidRDefault="00457807">
      <w:pPr>
        <w:pStyle w:val="ConsPlusNonformat"/>
        <w:jc w:val="both"/>
      </w:pPr>
      <w:r>
        <w:t>"Совет муниципальных образований</w:t>
      </w:r>
    </w:p>
    <w:p w:rsidR="00457807" w:rsidRDefault="00457807">
      <w:pPr>
        <w:pStyle w:val="ConsPlusNonformat"/>
        <w:jc w:val="both"/>
      </w:pPr>
      <w:r>
        <w:t xml:space="preserve">                                                         Псковской области"</w:t>
      </w:r>
    </w:p>
    <w:p w:rsidR="00457807" w:rsidRDefault="00457807">
      <w:pPr>
        <w:pStyle w:val="ConsPlusNonformat"/>
        <w:jc w:val="both"/>
      </w:pPr>
    </w:p>
    <w:p w:rsidR="00457807" w:rsidRDefault="00457807">
      <w:pPr>
        <w:pStyle w:val="ConsPlusNonformat"/>
        <w:jc w:val="both"/>
      </w:pPr>
      <w:bookmarkStart w:id="22" w:name="P495"/>
      <w:bookmarkEnd w:id="22"/>
      <w:r>
        <w:rPr>
          <w:b/>
        </w:rPr>
        <w:t>ЗАЯВКА</w:t>
      </w:r>
    </w:p>
    <w:p w:rsidR="00457807" w:rsidRDefault="00457807">
      <w:pPr>
        <w:pStyle w:val="ConsPlusNonformat"/>
        <w:jc w:val="both"/>
      </w:pPr>
      <w:r>
        <w:t xml:space="preserve">     на участие в конкурсном отборе инициативных проектов на получение</w:t>
      </w:r>
    </w:p>
    <w:p w:rsidR="00457807" w:rsidRDefault="00457807">
      <w:pPr>
        <w:pStyle w:val="ConsPlusNonformat"/>
        <w:jc w:val="both"/>
      </w:pPr>
      <w:r>
        <w:t xml:space="preserve">    финансовой поддержки за счет межбюджетных трансфертов из </w:t>
      </w:r>
      <w:proofErr w:type="gramStart"/>
      <w:r>
        <w:t>областного</w:t>
      </w:r>
      <w:proofErr w:type="gramEnd"/>
    </w:p>
    <w:p w:rsidR="00457807" w:rsidRDefault="00457807">
      <w:pPr>
        <w:pStyle w:val="ConsPlusNonformat"/>
        <w:jc w:val="both"/>
      </w:pPr>
      <w:r>
        <w:t xml:space="preserve">  бюджета на реализацию на территории _____________________________________</w:t>
      </w:r>
    </w:p>
    <w:p w:rsidR="00457807" w:rsidRDefault="00457807">
      <w:pPr>
        <w:pStyle w:val="ConsPlusNonformat"/>
        <w:jc w:val="both"/>
      </w:pPr>
      <w:r>
        <w:t>___________________________________________________________________________</w:t>
      </w:r>
    </w:p>
    <w:p w:rsidR="00457807" w:rsidRDefault="00457807">
      <w:pPr>
        <w:pStyle w:val="ConsPlusNonformat"/>
        <w:jc w:val="both"/>
      </w:pPr>
      <w:r>
        <w:t xml:space="preserve">        (наименование муниципального образования Псковской области)</w:t>
      </w:r>
    </w:p>
    <w:p w:rsidR="00457807" w:rsidRDefault="00457807">
      <w:pPr>
        <w:pStyle w:val="ConsPlusNonformat"/>
        <w:jc w:val="both"/>
      </w:pPr>
    </w:p>
    <w:p w:rsidR="00457807" w:rsidRDefault="00457807">
      <w:pPr>
        <w:pStyle w:val="ConsPlusNonformat"/>
        <w:jc w:val="both"/>
      </w:pPr>
      <w:r>
        <w:t>инициативного проекта ____________________________________________________,</w:t>
      </w:r>
    </w:p>
    <w:p w:rsidR="00457807" w:rsidRDefault="00457807">
      <w:pPr>
        <w:pStyle w:val="ConsPlusNonformat"/>
        <w:jc w:val="both"/>
      </w:pPr>
      <w:r>
        <w:t xml:space="preserve">                                (наименование инициативного проекта)</w:t>
      </w:r>
    </w:p>
    <w:p w:rsidR="00457807" w:rsidRDefault="00457807">
      <w:pPr>
        <w:pStyle w:val="ConsPlusNonformat"/>
        <w:jc w:val="both"/>
      </w:pPr>
      <w:proofErr w:type="gramStart"/>
      <w:r>
        <w:t>разработанного ___________________________________________________________.</w:t>
      </w:r>
      <w:proofErr w:type="gramEnd"/>
    </w:p>
    <w:p w:rsidR="00457807" w:rsidRDefault="00457807">
      <w:pPr>
        <w:pStyle w:val="ConsPlusNonformat"/>
        <w:jc w:val="both"/>
      </w:pPr>
      <w:r>
        <w:t xml:space="preserve">                       (наименование инициатора инициативного проекта)</w:t>
      </w:r>
    </w:p>
    <w:p w:rsidR="00457807" w:rsidRDefault="00457807">
      <w:pPr>
        <w:pStyle w:val="ConsPlusNonformat"/>
        <w:jc w:val="both"/>
      </w:pPr>
    </w:p>
    <w:p w:rsidR="00457807" w:rsidRDefault="00457807">
      <w:pPr>
        <w:pStyle w:val="ConsPlusNonformat"/>
        <w:jc w:val="both"/>
      </w:pPr>
      <w:r>
        <w:t xml:space="preserve">    Настоящей  заявкой  подтверждаю, что не являюсь получателем субсидий </w:t>
      </w:r>
      <w:proofErr w:type="gramStart"/>
      <w:r>
        <w:t>из</w:t>
      </w:r>
      <w:proofErr w:type="gramEnd"/>
    </w:p>
    <w:p w:rsidR="00457807" w:rsidRDefault="00457807">
      <w:pPr>
        <w:pStyle w:val="ConsPlusNonformat"/>
        <w:jc w:val="both"/>
      </w:pPr>
      <w:proofErr w:type="gramStart"/>
      <w:r>
        <w:t>областного  бюджета,  предоставляемых  в  целях  софинансирования расходных</w:t>
      </w:r>
      <w:proofErr w:type="gramEnd"/>
    </w:p>
    <w:p w:rsidR="00457807" w:rsidRDefault="00457807">
      <w:pPr>
        <w:pStyle w:val="ConsPlusNonformat"/>
        <w:jc w:val="both"/>
      </w:pPr>
      <w:r>
        <w:t>обязательств,   возникающих  при  выполнении  полномочий  органов  местного</w:t>
      </w:r>
    </w:p>
    <w:p w:rsidR="00457807" w:rsidRDefault="00457807">
      <w:pPr>
        <w:pStyle w:val="ConsPlusNonformat"/>
        <w:jc w:val="both"/>
      </w:pPr>
      <w:r>
        <w:t>самоуправления   по   вопросам   местного   значения  в  рамках  реализации</w:t>
      </w:r>
    </w:p>
    <w:p w:rsidR="00457807" w:rsidRDefault="00457807">
      <w:pPr>
        <w:pStyle w:val="ConsPlusNonformat"/>
        <w:jc w:val="both"/>
      </w:pPr>
      <w:r>
        <w:t>инициативного проекта.</w:t>
      </w:r>
    </w:p>
    <w:p w:rsidR="00457807" w:rsidRDefault="00457807">
      <w:pPr>
        <w:pStyle w:val="ConsPlusNonformat"/>
        <w:jc w:val="both"/>
      </w:pPr>
      <w:r>
        <w:t xml:space="preserve">    Финансирование  мероприятий,  предусмотренных инициативным проектом, </w:t>
      </w:r>
      <w:proofErr w:type="gramStart"/>
      <w:r>
        <w:t>за</w:t>
      </w:r>
      <w:proofErr w:type="gramEnd"/>
    </w:p>
    <w:p w:rsidR="00457807" w:rsidRDefault="00457807">
      <w:pPr>
        <w:pStyle w:val="ConsPlusNonformat"/>
        <w:jc w:val="both"/>
      </w:pPr>
      <w:r>
        <w:t>счет средств местного бюджета в размере _______________ гарантирую.</w:t>
      </w:r>
    </w:p>
    <w:p w:rsidR="00457807" w:rsidRDefault="00457807">
      <w:pPr>
        <w:pStyle w:val="ConsPlusNonformat"/>
        <w:jc w:val="both"/>
      </w:pPr>
      <w:r>
        <w:t xml:space="preserve">    Достоверность   направляемой  в  составе  настоящей  заявки  информации</w:t>
      </w:r>
    </w:p>
    <w:p w:rsidR="00457807" w:rsidRDefault="00457807">
      <w:pPr>
        <w:pStyle w:val="ConsPlusNonformat"/>
        <w:jc w:val="both"/>
      </w:pPr>
      <w:r>
        <w:t>подтверждаю.</w:t>
      </w:r>
    </w:p>
    <w:p w:rsidR="00457807" w:rsidRDefault="00457807">
      <w:pPr>
        <w:pStyle w:val="ConsPlusNonformat"/>
        <w:jc w:val="both"/>
      </w:pPr>
      <w:r>
        <w:t xml:space="preserve">    К заявке прилагаются следующие документы:</w:t>
      </w:r>
    </w:p>
    <w:p w:rsidR="00457807" w:rsidRDefault="00457807">
      <w:pPr>
        <w:pStyle w:val="ConsPlusNonformat"/>
        <w:jc w:val="both"/>
      </w:pPr>
      <w:r>
        <w:t xml:space="preserve">    1.</w:t>
      </w:r>
    </w:p>
    <w:p w:rsidR="00457807" w:rsidRDefault="00457807">
      <w:pPr>
        <w:pStyle w:val="ConsPlusNonformat"/>
        <w:jc w:val="both"/>
      </w:pPr>
      <w:r>
        <w:t xml:space="preserve">    2.</w:t>
      </w:r>
    </w:p>
    <w:p w:rsidR="00457807" w:rsidRDefault="00457807">
      <w:pPr>
        <w:pStyle w:val="ConsPlusNonformat"/>
        <w:jc w:val="both"/>
      </w:pPr>
      <w:r>
        <w:t xml:space="preserve">    3.</w:t>
      </w:r>
    </w:p>
    <w:p w:rsidR="00457807" w:rsidRDefault="00457807">
      <w:pPr>
        <w:pStyle w:val="ConsPlusNonformat"/>
        <w:jc w:val="both"/>
      </w:pPr>
      <w:r>
        <w:t>______________________________  ______________   __________________________</w:t>
      </w:r>
    </w:p>
    <w:p w:rsidR="00457807" w:rsidRDefault="00457807">
      <w:pPr>
        <w:pStyle w:val="ConsPlusNonformat"/>
        <w:jc w:val="both"/>
      </w:pPr>
      <w:r>
        <w:t xml:space="preserve">   </w:t>
      </w:r>
      <w:proofErr w:type="gramStart"/>
      <w:r>
        <w:t>(Должность руководителя        (подпись)        (расшифровка подписи)</w:t>
      </w:r>
      <w:proofErr w:type="gramEnd"/>
    </w:p>
    <w:p w:rsidR="00457807" w:rsidRDefault="00457807">
      <w:pPr>
        <w:pStyle w:val="ConsPlusNonformat"/>
        <w:jc w:val="both"/>
      </w:pPr>
      <w:r>
        <w:t xml:space="preserve">     местной администрации</w:t>
      </w:r>
    </w:p>
    <w:p w:rsidR="00457807" w:rsidRDefault="00457807">
      <w:pPr>
        <w:pStyle w:val="ConsPlusNonformat"/>
        <w:jc w:val="both"/>
      </w:pPr>
      <w:r>
        <w:t xml:space="preserve">   муниципального образования</w:t>
      </w:r>
    </w:p>
    <w:p w:rsidR="00457807" w:rsidRDefault="00457807">
      <w:pPr>
        <w:pStyle w:val="ConsPlusNonformat"/>
        <w:jc w:val="both"/>
      </w:pPr>
      <w:r>
        <w:t xml:space="preserve">      </w:t>
      </w:r>
      <w:proofErr w:type="gramStart"/>
      <w:r>
        <w:t>Псковской области)</w:t>
      </w:r>
      <w:proofErr w:type="gramEnd"/>
    </w:p>
    <w:p w:rsidR="00457807" w:rsidRDefault="00457807">
      <w:pPr>
        <w:pStyle w:val="ConsPlusNonformat"/>
        <w:jc w:val="both"/>
      </w:pPr>
    </w:p>
    <w:p w:rsidR="00457807" w:rsidRDefault="00457807">
      <w:pPr>
        <w:pStyle w:val="ConsPlusNonformat"/>
        <w:jc w:val="both"/>
      </w:pPr>
      <w:r>
        <w:t xml:space="preserve">    Дата _______________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right"/>
        <w:outlineLvl w:val="1"/>
      </w:pPr>
      <w:r>
        <w:t>Приложение N 3</w:t>
      </w:r>
    </w:p>
    <w:p w:rsidR="00457807" w:rsidRDefault="00457807">
      <w:pPr>
        <w:pStyle w:val="ConsPlusNormal"/>
        <w:jc w:val="right"/>
      </w:pPr>
      <w:r>
        <w:t>к Положению</w:t>
      </w:r>
    </w:p>
    <w:p w:rsidR="00457807" w:rsidRDefault="00457807">
      <w:pPr>
        <w:pStyle w:val="ConsPlusNormal"/>
        <w:jc w:val="right"/>
      </w:pPr>
      <w:r>
        <w:t xml:space="preserve">об инициативных проектах, выдвигаемых </w:t>
      </w:r>
      <w:proofErr w:type="gramStart"/>
      <w:r>
        <w:t>для</w:t>
      </w:r>
      <w:proofErr w:type="gramEnd"/>
    </w:p>
    <w:p w:rsidR="00457807" w:rsidRDefault="00457807">
      <w:pPr>
        <w:pStyle w:val="ConsPlusNormal"/>
        <w:jc w:val="right"/>
      </w:pPr>
      <w:r>
        <w:lastRenderedPageBreak/>
        <w:t>получения финансовой поддержки за счет</w:t>
      </w:r>
    </w:p>
    <w:p w:rsidR="00457807" w:rsidRDefault="00457807">
      <w:pPr>
        <w:pStyle w:val="ConsPlusNormal"/>
        <w:jc w:val="right"/>
      </w:pPr>
      <w:r>
        <w:t>межбюджетных трансфертов из областного бюджета</w:t>
      </w: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Title"/>
        <w:jc w:val="center"/>
      </w:pPr>
      <w:bookmarkStart w:id="23" w:name="P538"/>
      <w:bookmarkEnd w:id="23"/>
      <w:r>
        <w:t>КРИТЕРИИ</w:t>
      </w:r>
    </w:p>
    <w:p w:rsidR="00457807" w:rsidRDefault="00457807">
      <w:pPr>
        <w:pStyle w:val="ConsPlusTitle"/>
        <w:jc w:val="center"/>
      </w:pPr>
      <w:r>
        <w:t>конкурсного отбора инициативных проектов, выдвигаемых</w:t>
      </w:r>
    </w:p>
    <w:p w:rsidR="00457807" w:rsidRDefault="00457807">
      <w:pPr>
        <w:pStyle w:val="ConsPlusTitle"/>
        <w:jc w:val="center"/>
      </w:pPr>
      <w:r>
        <w:t xml:space="preserve">для получения финансовой поддержки за счет </w:t>
      </w:r>
      <w:proofErr w:type="gramStart"/>
      <w:r>
        <w:t>межбюджетных</w:t>
      </w:r>
      <w:proofErr w:type="gramEnd"/>
    </w:p>
    <w:p w:rsidR="00457807" w:rsidRDefault="00457807">
      <w:pPr>
        <w:pStyle w:val="ConsPlusTitle"/>
        <w:jc w:val="center"/>
      </w:pPr>
      <w:r>
        <w:t>трансфертов из областного бюджета</w:t>
      </w:r>
    </w:p>
    <w:p w:rsidR="00457807" w:rsidRDefault="004578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4578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7807" w:rsidRDefault="004578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Псковской области</w:t>
            </w:r>
            <w:proofErr w:type="gramEnd"/>
          </w:p>
          <w:p w:rsidR="00457807" w:rsidRDefault="00457807">
            <w:pPr>
              <w:pStyle w:val="ConsPlusNormal"/>
              <w:jc w:val="center"/>
            </w:pPr>
            <w:r>
              <w:rPr>
                <w:color w:val="392C69"/>
              </w:rPr>
              <w:t>от 01.08.2023 N 320)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807" w:rsidRDefault="00457807">
            <w:pPr>
              <w:pStyle w:val="ConsPlusNormal"/>
            </w:pPr>
          </w:p>
        </w:tc>
      </w:tr>
    </w:tbl>
    <w:p w:rsidR="00457807" w:rsidRDefault="004578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5443"/>
        <w:gridCol w:w="2948"/>
      </w:tblGrid>
      <w:tr w:rsidR="00457807">
        <w:tc>
          <w:tcPr>
            <w:tcW w:w="664" w:type="dxa"/>
          </w:tcPr>
          <w:p w:rsidR="00457807" w:rsidRDefault="0045780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Количество баллов, начисляемых по каждому критерию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Приоритетные направления реализации инициативного проекта: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5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организация обустройства объектов социальной инфраструктуры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5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организация благоустройства территории муниципального образования или части территории данного муниципального образования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5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дорожная деятельность в отношении автомобильных дорог местного значения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иные направления, связанные с решением вопросов местного значения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</w:tr>
      <w:tr w:rsidR="00457807">
        <w:tc>
          <w:tcPr>
            <w:tcW w:w="664" w:type="dxa"/>
            <w:vMerge w:val="restart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 xml:space="preserve">Доля </w:t>
            </w:r>
            <w:proofErr w:type="gramStart"/>
            <w:r>
              <w:t>прямых</w:t>
            </w:r>
            <w:proofErr w:type="gramEnd"/>
            <w:r>
              <w:t xml:space="preserve"> благополучателей в общей численности населения населенного пункта, на территории которого реализуется проект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свыше 16 процентов для городских населенных пунктов, сельских населенных пунктов с численностью населения более 2000 чел.;</w:t>
            </w:r>
          </w:p>
          <w:p w:rsidR="00457807" w:rsidRDefault="00457807">
            <w:pPr>
              <w:pStyle w:val="ConsPlusNormal"/>
            </w:pPr>
            <w:r>
              <w:t>свыше 50 процентов для сельских населенных пунктов с численностью населения до 2000 чел.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3</w:t>
            </w: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 xml:space="preserve">от 6 до 15 процентов включительно для </w:t>
            </w:r>
            <w:r>
              <w:lastRenderedPageBreak/>
              <w:t>городских населенных пунктов, сельских населенных пунктов с численностью населения более 2000 чел.;</w:t>
            </w:r>
          </w:p>
          <w:p w:rsidR="00457807" w:rsidRDefault="00457807">
            <w:pPr>
              <w:pStyle w:val="ConsPlusNormal"/>
            </w:pPr>
            <w:r>
              <w:t>от 26 до 50 процентов включительно для сельских населенных пунктов с численностью населения до 2000 чел.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  <w:tcBorders>
              <w:bottom w:val="nil"/>
            </w:tcBorders>
          </w:tcPr>
          <w:p w:rsidR="00457807" w:rsidRDefault="00457807">
            <w:pPr>
              <w:pStyle w:val="ConsPlusNormal"/>
            </w:pPr>
            <w:r>
              <w:t>до 5 процентов включительно для городских населенных пунктов, сельских населенных пунктов с численностью населения более 2000 чел.;</w:t>
            </w:r>
          </w:p>
          <w:p w:rsidR="00457807" w:rsidRDefault="00457807">
            <w:pPr>
              <w:pStyle w:val="ConsPlusNormal"/>
            </w:pPr>
            <w:r>
              <w:t>до 25 процентов включительно для сельских населенных пунктов с численностью населения до 2000 чел.</w:t>
            </w:r>
          </w:p>
        </w:tc>
        <w:tc>
          <w:tcPr>
            <w:tcW w:w="2948" w:type="dxa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9055" w:type="dxa"/>
            <w:gridSpan w:val="3"/>
            <w:tcBorders>
              <w:top w:val="nil"/>
            </w:tcBorders>
          </w:tcPr>
          <w:p w:rsidR="00457807" w:rsidRDefault="00457807">
            <w:pPr>
              <w:pStyle w:val="ConsPlusNormal"/>
              <w:jc w:val="both"/>
            </w:pPr>
            <w:r>
              <w:t xml:space="preserve">(п. 2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Псковской области от 01.08.2023 N 320)</w:t>
            </w:r>
          </w:p>
        </w:tc>
      </w:tr>
      <w:tr w:rsidR="00457807">
        <w:tc>
          <w:tcPr>
            <w:tcW w:w="664" w:type="dxa"/>
            <w:vMerge w:val="restart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proofErr w:type="gramStart"/>
            <w:r>
              <w:t>Доля участия населения в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в общей численности прямых благополучателей проекта</w:t>
            </w:r>
            <w:proofErr w:type="gramEnd"/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свыше 50 процентов включительно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3</w:t>
            </w: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26 процентов до 50 процентов включительно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  <w:tcBorders>
              <w:bottom w:val="nil"/>
            </w:tcBorders>
          </w:tcPr>
          <w:p w:rsidR="00457807" w:rsidRDefault="00457807">
            <w:pPr>
              <w:pStyle w:val="ConsPlusNormal"/>
            </w:pPr>
            <w:r>
              <w:t>до 25 процентов включительно</w:t>
            </w:r>
          </w:p>
        </w:tc>
        <w:tc>
          <w:tcPr>
            <w:tcW w:w="2948" w:type="dxa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9055" w:type="dxa"/>
            <w:gridSpan w:val="3"/>
            <w:tcBorders>
              <w:top w:val="nil"/>
            </w:tcBorders>
          </w:tcPr>
          <w:p w:rsidR="00457807" w:rsidRDefault="00457807">
            <w:pPr>
              <w:pStyle w:val="ConsPlusNormal"/>
              <w:jc w:val="both"/>
            </w:pPr>
            <w:r>
              <w:t xml:space="preserve">(п. 3 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Псковской области от 01.08.2023 N 320)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Доля средств местного бюджета в размере финансовых затрат на реализацию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свыше 30 процентов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10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26 процентов до 30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8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21 процента до 25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6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16 процентов до 20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10 до 15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Планируемый объем инициативных платежей от населения: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свыше 8 процентов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10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7 процентов до 8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8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5 процентов до 6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6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3 процентов до 4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до 2 процентов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Планируемый объем инициативных платежей от юридических лиц и индивидуальных предпринимателей: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свыше 10 процентов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10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9 процентов до 10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8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6 процентов до 8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6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3 процентов до 5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до 2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Степень трудового, имущественного участия населения (неоплачиваемый труд, подтвержденный расчетами, материалы и другие формы) в реализации проекта: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свыше 20 процентов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5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16 процентов до 20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11 процентов до 15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3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6 процентов до 10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до 5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proofErr w:type="gramStart"/>
            <w:r>
              <w:t>Степень участия юридических лиц (индивидуальных предпринимателей) (неоплачиваемый труд; безвозмездное предоставление техники и материалов с указанием стоимости эксплуатации техники и стоимости предоставляемых материалов; другие формы участия) в реализации инициативного проекта:</w:t>
            </w:r>
            <w:proofErr w:type="gramEnd"/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свыше 20 процентов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5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16 процентов до 20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4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11 процентов до 15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3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6 процентов до 10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до 5 процентов включительно стоимости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</w:tr>
      <w:tr w:rsidR="00457807">
        <w:tc>
          <w:tcPr>
            <w:tcW w:w="664" w:type="dxa"/>
            <w:vMerge w:val="restart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Наличие механизмов эффективной эксплуатации и содержания объекта общественной инфраструктуры после реализации проекта: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наличие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  <w:tcBorders>
              <w:bottom w:val="nil"/>
            </w:tcBorders>
          </w:tcPr>
          <w:p w:rsidR="00457807" w:rsidRDefault="00457807">
            <w:pPr>
              <w:pStyle w:val="ConsPlusNormal"/>
            </w:pPr>
            <w:r>
              <w:t>отсутствие</w:t>
            </w:r>
          </w:p>
        </w:tc>
        <w:tc>
          <w:tcPr>
            <w:tcW w:w="2948" w:type="dxa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0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9055" w:type="dxa"/>
            <w:gridSpan w:val="3"/>
            <w:tcBorders>
              <w:top w:val="nil"/>
            </w:tcBorders>
          </w:tcPr>
          <w:p w:rsidR="00457807" w:rsidRDefault="0045780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Псковской области от 01.08.2023 N 320)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Наличие документального подтверждения источников финансирования на содержание и эксплуатацию объекта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наличие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отсутствие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0</w:t>
            </w:r>
          </w:p>
        </w:tc>
      </w:tr>
      <w:tr w:rsidR="00457807">
        <w:tc>
          <w:tcPr>
            <w:tcW w:w="664" w:type="dxa"/>
            <w:vMerge w:val="restart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при разработке инициативного проекта в целях информирования населения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использование 3 и более средств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использование менее 3 средств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  <w:tcBorders>
              <w:bottom w:val="nil"/>
            </w:tcBorders>
          </w:tcPr>
          <w:p w:rsidR="00457807" w:rsidRDefault="00457807">
            <w:pPr>
              <w:pStyle w:val="ConsPlusNormal"/>
            </w:pPr>
            <w:r>
              <w:t>отсутствие использования</w:t>
            </w:r>
          </w:p>
        </w:tc>
        <w:tc>
          <w:tcPr>
            <w:tcW w:w="2948" w:type="dxa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0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9055" w:type="dxa"/>
            <w:gridSpan w:val="3"/>
            <w:tcBorders>
              <w:top w:val="nil"/>
            </w:tcBorders>
          </w:tcPr>
          <w:p w:rsidR="00457807" w:rsidRDefault="00457807">
            <w:pPr>
              <w:pStyle w:val="ConsPlusNormal"/>
              <w:jc w:val="both"/>
            </w:pPr>
            <w:r>
              <w:t xml:space="preserve">(п. 11 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Псковской области от 01.08.2023 N 320)</w:t>
            </w:r>
          </w:p>
        </w:tc>
      </w:tr>
      <w:tr w:rsidR="00457807">
        <w:tc>
          <w:tcPr>
            <w:tcW w:w="664" w:type="dxa"/>
            <w:vMerge w:val="restart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Количество обнародованных специальных информационных материалов, уникальных публикаций по проекту в информационно-телекоммуникационной сети "Интернет", в том числе в социальных сетях, публикаций в печатных средствах массовой информации; телевизионных передач, посвященных проекту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более 4 материалов, публикаций, передач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 2 до 4 материалов, публикаций, передач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  <w:tcBorders>
              <w:bottom w:val="nil"/>
            </w:tcBorders>
          </w:tcPr>
          <w:p w:rsidR="00457807" w:rsidRDefault="00457807">
            <w:pPr>
              <w:pStyle w:val="ConsPlusNormal"/>
            </w:pPr>
            <w:r>
              <w:t>менее 2 материалов, публикаций, передач</w:t>
            </w:r>
          </w:p>
        </w:tc>
        <w:tc>
          <w:tcPr>
            <w:tcW w:w="2948" w:type="dxa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0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9055" w:type="dxa"/>
            <w:gridSpan w:val="3"/>
            <w:tcBorders>
              <w:top w:val="nil"/>
            </w:tcBorders>
          </w:tcPr>
          <w:p w:rsidR="00457807" w:rsidRDefault="00457807">
            <w:pPr>
              <w:pStyle w:val="ConsPlusNormal"/>
              <w:jc w:val="both"/>
            </w:pPr>
            <w:r>
              <w:t xml:space="preserve">(п. 12 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Псковской области от 01.08.2023 N 320)</w:t>
            </w:r>
          </w:p>
        </w:tc>
      </w:tr>
      <w:tr w:rsidR="00457807">
        <w:tc>
          <w:tcPr>
            <w:tcW w:w="664" w:type="dxa"/>
            <w:vMerge w:val="restart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proofErr w:type="gramStart"/>
            <w:r>
              <w:t xml:space="preserve">Использование средств изучения общественного мнения при разработке проекта (социологическое исследование, анкетирование, изучение общественного мнения посредством социальных сетей и т.п.) до его рассмотрения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</w:t>
            </w:r>
            <w:r>
              <w:lastRenderedPageBreak/>
              <w:t>определения его соответствия интересам жителей муниципального образования или его части, целесообразности реализации</w:t>
            </w:r>
            <w:proofErr w:type="gramEnd"/>
            <w:r>
              <w:t xml:space="preserve"> инициативного проекта, а также принятия сходом, собранием или конференцией граждан решения о поддержке инициативного проекта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использование 2 и более средств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использование менее 2 средств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1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664" w:type="dxa"/>
            <w:vMerge/>
            <w:tcBorders>
              <w:bottom w:val="nil"/>
            </w:tcBorders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  <w:tcBorders>
              <w:bottom w:val="nil"/>
            </w:tcBorders>
          </w:tcPr>
          <w:p w:rsidR="00457807" w:rsidRDefault="00457807">
            <w:pPr>
              <w:pStyle w:val="ConsPlusNormal"/>
            </w:pPr>
            <w:r>
              <w:t>отсутствие использования</w:t>
            </w:r>
          </w:p>
        </w:tc>
        <w:tc>
          <w:tcPr>
            <w:tcW w:w="2948" w:type="dxa"/>
            <w:tcBorders>
              <w:bottom w:val="nil"/>
            </w:tcBorders>
          </w:tcPr>
          <w:p w:rsidR="00457807" w:rsidRDefault="00457807">
            <w:pPr>
              <w:pStyle w:val="ConsPlusNormal"/>
              <w:jc w:val="center"/>
            </w:pPr>
            <w:r>
              <w:t>0</w:t>
            </w:r>
          </w:p>
        </w:tc>
      </w:tr>
      <w:tr w:rsidR="00457807">
        <w:tblPrEx>
          <w:tblBorders>
            <w:insideH w:val="nil"/>
          </w:tblBorders>
        </w:tblPrEx>
        <w:tc>
          <w:tcPr>
            <w:tcW w:w="9055" w:type="dxa"/>
            <w:gridSpan w:val="3"/>
            <w:tcBorders>
              <w:top w:val="nil"/>
            </w:tcBorders>
          </w:tcPr>
          <w:p w:rsidR="00457807" w:rsidRDefault="00457807">
            <w:pPr>
              <w:pStyle w:val="ConsPlusNormal"/>
              <w:jc w:val="both"/>
            </w:pPr>
            <w:r>
              <w:t xml:space="preserve">(п. 13 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Псковской области от 01.08.2023 N 320)</w:t>
            </w:r>
          </w:p>
        </w:tc>
      </w:tr>
      <w:tr w:rsidR="00457807">
        <w:tc>
          <w:tcPr>
            <w:tcW w:w="664" w:type="dxa"/>
            <w:vMerge w:val="restart"/>
          </w:tcPr>
          <w:p w:rsidR="00457807" w:rsidRDefault="0045780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Наличие презентационных материалов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</w:pP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наличие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2</w:t>
            </w:r>
          </w:p>
        </w:tc>
      </w:tr>
      <w:tr w:rsidR="00457807">
        <w:tc>
          <w:tcPr>
            <w:tcW w:w="664" w:type="dxa"/>
            <w:vMerge/>
          </w:tcPr>
          <w:p w:rsidR="00457807" w:rsidRDefault="00457807">
            <w:pPr>
              <w:pStyle w:val="ConsPlusNormal"/>
            </w:pPr>
          </w:p>
        </w:tc>
        <w:tc>
          <w:tcPr>
            <w:tcW w:w="5443" w:type="dxa"/>
          </w:tcPr>
          <w:p w:rsidR="00457807" w:rsidRDefault="00457807">
            <w:pPr>
              <w:pStyle w:val="ConsPlusNormal"/>
            </w:pPr>
            <w:r>
              <w:t>отсутствие</w:t>
            </w:r>
          </w:p>
        </w:tc>
        <w:tc>
          <w:tcPr>
            <w:tcW w:w="2948" w:type="dxa"/>
          </w:tcPr>
          <w:p w:rsidR="00457807" w:rsidRDefault="00457807">
            <w:pPr>
              <w:pStyle w:val="ConsPlusNormal"/>
              <w:jc w:val="center"/>
            </w:pPr>
            <w:r>
              <w:t>0</w:t>
            </w:r>
          </w:p>
        </w:tc>
      </w:tr>
    </w:tbl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jc w:val="both"/>
      </w:pPr>
    </w:p>
    <w:p w:rsidR="00457807" w:rsidRDefault="004578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F60" w:rsidRDefault="001D2F60"/>
    <w:sectPr w:rsidR="001D2F60" w:rsidSect="003E00F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7807"/>
    <w:rsid w:val="000334EC"/>
    <w:rsid w:val="000A5CF7"/>
    <w:rsid w:val="00145BF4"/>
    <w:rsid w:val="001514E6"/>
    <w:rsid w:val="001D2F60"/>
    <w:rsid w:val="002021A7"/>
    <w:rsid w:val="002756F8"/>
    <w:rsid w:val="002A0311"/>
    <w:rsid w:val="00306165"/>
    <w:rsid w:val="00363A40"/>
    <w:rsid w:val="003E3ED7"/>
    <w:rsid w:val="003F0663"/>
    <w:rsid w:val="004560D4"/>
    <w:rsid w:val="00457807"/>
    <w:rsid w:val="00513E10"/>
    <w:rsid w:val="007624D6"/>
    <w:rsid w:val="007D0426"/>
    <w:rsid w:val="009004A2"/>
    <w:rsid w:val="009B35B6"/>
    <w:rsid w:val="00A0329F"/>
    <w:rsid w:val="00A17C28"/>
    <w:rsid w:val="00AB4AAD"/>
    <w:rsid w:val="00BF4E89"/>
    <w:rsid w:val="00C07A78"/>
    <w:rsid w:val="00C84863"/>
    <w:rsid w:val="00D02BBF"/>
    <w:rsid w:val="00EB59DA"/>
    <w:rsid w:val="00F44930"/>
    <w:rsid w:val="00F623AF"/>
    <w:rsid w:val="00FD4D63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4"/>
        <w:lang w:val="ru-RU" w:eastAsia="en-US" w:bidi="ar-SA"/>
      </w:rPr>
    </w:rPrDefault>
    <w:pPrDefault>
      <w:pPr>
        <w:spacing w:line="300" w:lineRule="auto"/>
        <w:ind w:left="23" w:right="23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eastAsiaTheme="minorEastAsia"/>
      <w:color w:val="auto"/>
      <w:szCs w:val="22"/>
      <w:lang w:eastAsia="ru-RU"/>
    </w:rPr>
  </w:style>
  <w:style w:type="paragraph" w:customStyle="1" w:styleId="ConsPlusNonformat">
    <w:name w:val="ConsPlusNonformat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Title">
    <w:name w:val="ConsPlusTitle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eastAsiaTheme="minorEastAsia"/>
      <w:b/>
      <w:color w:val="auto"/>
      <w:szCs w:val="22"/>
      <w:lang w:eastAsia="ru-RU"/>
    </w:rPr>
  </w:style>
  <w:style w:type="paragraph" w:customStyle="1" w:styleId="ConsPlusCell">
    <w:name w:val="ConsPlusCell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customStyle="1" w:styleId="ConsPlusDocList">
    <w:name w:val="ConsPlusDocList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eastAsiaTheme="minorEastAsia"/>
      <w:color w:val="auto"/>
      <w:szCs w:val="22"/>
      <w:lang w:eastAsia="ru-RU"/>
    </w:rPr>
  </w:style>
  <w:style w:type="paragraph" w:customStyle="1" w:styleId="ConsPlusTitlePage">
    <w:name w:val="ConsPlusTitlePage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20"/>
      <w:szCs w:val="22"/>
      <w:lang w:eastAsia="ru-RU"/>
    </w:rPr>
  </w:style>
  <w:style w:type="paragraph" w:customStyle="1" w:styleId="ConsPlusJurTerm">
    <w:name w:val="ConsPlusJurTerm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Tahoma" w:eastAsiaTheme="minorEastAsia" w:hAnsi="Tahoma" w:cs="Tahoma"/>
      <w:color w:val="auto"/>
      <w:szCs w:val="22"/>
      <w:lang w:eastAsia="ru-RU"/>
    </w:rPr>
  </w:style>
  <w:style w:type="paragraph" w:customStyle="1" w:styleId="ConsPlusTextList">
    <w:name w:val="ConsPlusTextList"/>
    <w:rsid w:val="00457807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3849&amp;dst=100255" TargetMode="External"/><Relationship Id="rId13" Type="http://schemas.openxmlformats.org/officeDocument/2006/relationships/hyperlink" Target="https://login.consultant.ru/link/?req=doc&amp;base=RLAW351&amp;n=94007&amp;dst=100005" TargetMode="External"/><Relationship Id="rId18" Type="http://schemas.openxmlformats.org/officeDocument/2006/relationships/hyperlink" Target="http://www.pskov.ru" TargetMode="External"/><Relationship Id="rId26" Type="http://schemas.openxmlformats.org/officeDocument/2006/relationships/hyperlink" Target="https://login.consultant.ru/link/?req=doc&amp;base=RZB&amp;n=4830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51&amp;n=94007&amp;dst=100006" TargetMode="External"/><Relationship Id="rId34" Type="http://schemas.openxmlformats.org/officeDocument/2006/relationships/hyperlink" Target="https://login.consultant.ru/link/?req=doc&amp;base=RLAW351&amp;n=94007&amp;dst=100067" TargetMode="External"/><Relationship Id="rId7" Type="http://schemas.openxmlformats.org/officeDocument/2006/relationships/hyperlink" Target="https://login.consultant.ru/link/?req=doc&amp;base=RZB&amp;n=483062&amp;dst=946" TargetMode="External"/><Relationship Id="rId12" Type="http://schemas.openxmlformats.org/officeDocument/2006/relationships/hyperlink" Target="https://login.consultant.ru/link/?req=doc&amp;base=RLAW351&amp;n=99993&amp;dst=100006" TargetMode="External"/><Relationship Id="rId17" Type="http://schemas.openxmlformats.org/officeDocument/2006/relationships/hyperlink" Target="https://login.consultant.ru/link/?req=doc&amp;base=RZB&amp;n=483062" TargetMode="External"/><Relationship Id="rId25" Type="http://schemas.openxmlformats.org/officeDocument/2006/relationships/hyperlink" Target="https://login.consultant.ru/link/?req=doc&amp;base=RZB&amp;n=483062" TargetMode="External"/><Relationship Id="rId33" Type="http://schemas.openxmlformats.org/officeDocument/2006/relationships/hyperlink" Target="https://login.consultant.ru/link/?req=doc&amp;base=RLAW351&amp;n=94007&amp;dst=100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0810" TargetMode="External"/><Relationship Id="rId20" Type="http://schemas.openxmlformats.org/officeDocument/2006/relationships/hyperlink" Target="https://login.consultant.ru/link/?req=doc&amp;base=RLAW351&amp;n=99993&amp;dst=100008" TargetMode="External"/><Relationship Id="rId29" Type="http://schemas.openxmlformats.org/officeDocument/2006/relationships/hyperlink" Target="https://login.consultant.ru/link/?req=doc&amp;base=RLAW351&amp;n=94007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1&amp;n=99993&amp;dst=100005" TargetMode="External"/><Relationship Id="rId11" Type="http://schemas.openxmlformats.org/officeDocument/2006/relationships/hyperlink" Target="https://login.consultant.ru/link/?req=doc&amp;base=RLAW351&amp;n=82657" TargetMode="External"/><Relationship Id="rId24" Type="http://schemas.openxmlformats.org/officeDocument/2006/relationships/hyperlink" Target="https://login.consultant.ru/link/?req=doc&amp;base=RLAW351&amp;n=99993&amp;dst=100009" TargetMode="External"/><Relationship Id="rId32" Type="http://schemas.openxmlformats.org/officeDocument/2006/relationships/hyperlink" Target="https://login.consultant.ru/link/?req=doc&amp;base=RLAW351&amp;n=94007&amp;dst=100050" TargetMode="External"/><Relationship Id="rId5" Type="http://schemas.openxmlformats.org/officeDocument/2006/relationships/hyperlink" Target="https://login.consultant.ru/link/?req=doc&amp;base=RLAW351&amp;n=94007&amp;dst=100005" TargetMode="External"/><Relationship Id="rId15" Type="http://schemas.openxmlformats.org/officeDocument/2006/relationships/hyperlink" Target="https://login.consultant.ru/link/?req=doc&amp;base=RZB&amp;n=480810" TargetMode="External"/><Relationship Id="rId23" Type="http://schemas.openxmlformats.org/officeDocument/2006/relationships/hyperlink" Target="https://login.consultant.ru/link/?req=doc&amp;base=RLAW351&amp;n=94007&amp;dst=100009" TargetMode="External"/><Relationship Id="rId28" Type="http://schemas.openxmlformats.org/officeDocument/2006/relationships/hyperlink" Target="https://login.consultant.ru/link/?req=doc&amp;base=RLAW351&amp;n=94007&amp;dst=10003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51&amp;n=82671" TargetMode="External"/><Relationship Id="rId19" Type="http://schemas.openxmlformats.org/officeDocument/2006/relationships/hyperlink" Target="https://login.consultant.ru/link/?req=doc&amp;base=RZB&amp;n=483062&amp;dst=920" TargetMode="External"/><Relationship Id="rId31" Type="http://schemas.openxmlformats.org/officeDocument/2006/relationships/hyperlink" Target="https://login.consultant.ru/link/?req=doc&amp;base=RLAW351&amp;n=94007&amp;dst=1000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1&amp;n=93526" TargetMode="External"/><Relationship Id="rId14" Type="http://schemas.openxmlformats.org/officeDocument/2006/relationships/hyperlink" Target="https://login.consultant.ru/link/?req=doc&amp;base=RLAW351&amp;n=99993&amp;dst=100007" TargetMode="External"/><Relationship Id="rId22" Type="http://schemas.openxmlformats.org/officeDocument/2006/relationships/hyperlink" Target="https://login.consultant.ru/link/?req=doc&amp;base=RLAW351&amp;n=94007&amp;dst=100008" TargetMode="External"/><Relationship Id="rId27" Type="http://schemas.openxmlformats.org/officeDocument/2006/relationships/hyperlink" Target="https://login.consultant.ru/link/?req=doc&amp;base=RLAW351&amp;n=83423" TargetMode="External"/><Relationship Id="rId30" Type="http://schemas.openxmlformats.org/officeDocument/2006/relationships/hyperlink" Target="https://login.consultant.ru/link/?req=doc&amp;base=RLAW351&amp;n=94007&amp;dst=1000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6100</Words>
  <Characters>34773</Characters>
  <Application>Microsoft Office Word</Application>
  <DocSecurity>0</DocSecurity>
  <Lines>289</Lines>
  <Paragraphs>81</Paragraphs>
  <ScaleCrop>false</ScaleCrop>
  <Company/>
  <LinksUpToDate>false</LinksUpToDate>
  <CharactersWithSpaces>40792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</dc:creator>
  <cp:lastModifiedBy>Соц</cp:lastModifiedBy>
  <cp:revision>1</cp:revision>
  <dcterms:created xsi:type="dcterms:W3CDTF">2024-09-03T07:56:00Z</dcterms:created>
  <dcterms:modified xsi:type="dcterms:W3CDTF">2024-09-03T07:56:00Z</dcterms:modified>
</cp:coreProperties>
</file>