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C21" w:rsidRDefault="003A1C21" w:rsidP="003A1C21">
      <w:pPr>
        <w:pStyle w:val="ConsPlusTitle"/>
        <w:spacing w:line="30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3A1C21" w:rsidRDefault="003A1C21" w:rsidP="00760C24">
      <w:pPr>
        <w:pStyle w:val="ConsPlusTitle"/>
        <w:spacing w:line="30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D5054" w:rsidRDefault="007D5054" w:rsidP="007D5054">
      <w:pPr>
        <w:jc w:val="center"/>
        <w:rPr>
          <w:noProof/>
          <w:sz w:val="20"/>
        </w:rPr>
      </w:pPr>
      <w:r w:rsidRPr="0027623B">
        <w:rPr>
          <w:noProof/>
          <w:sz w:val="20"/>
        </w:rPr>
        <w:object w:dxaOrig="991" w:dyaOrig="1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9pt" o:ole="" fillcolor="window">
            <v:imagedata r:id="rId7" o:title=""/>
          </v:shape>
          <o:OLEObject Type="Embed" ProgID="Word.Picture.8" ShapeID="_x0000_i1025" DrawAspect="Content" ObjectID="_1751172482" r:id="rId8"/>
        </w:object>
      </w:r>
      <w:r>
        <w:rPr>
          <w:noProof/>
          <w:sz w:val="20"/>
        </w:rPr>
        <w:t xml:space="preserve">                                                                            </w:t>
      </w:r>
    </w:p>
    <w:p w:rsidR="007D5054" w:rsidRPr="007D5054" w:rsidRDefault="007D5054" w:rsidP="007D5054">
      <w:pPr>
        <w:jc w:val="center"/>
        <w:rPr>
          <w:rFonts w:ascii="Times New Roman" w:hAnsi="Times New Roman"/>
          <w:b/>
          <w:sz w:val="26"/>
          <w:szCs w:val="26"/>
        </w:rPr>
      </w:pPr>
      <w:r w:rsidRPr="007D5054">
        <w:rPr>
          <w:rFonts w:ascii="Times New Roman" w:hAnsi="Times New Roman"/>
          <w:b/>
          <w:sz w:val="26"/>
          <w:szCs w:val="26"/>
        </w:rPr>
        <w:t>Муниципальное образование «Локнянский район»</w:t>
      </w:r>
    </w:p>
    <w:p w:rsidR="007D5054" w:rsidRPr="007D5054" w:rsidRDefault="007D5054" w:rsidP="007D5054">
      <w:pPr>
        <w:jc w:val="center"/>
        <w:rPr>
          <w:rFonts w:ascii="Times New Roman" w:hAnsi="Times New Roman"/>
          <w:b/>
          <w:sz w:val="26"/>
          <w:szCs w:val="26"/>
        </w:rPr>
      </w:pPr>
      <w:r w:rsidRPr="007D5054">
        <w:rPr>
          <w:rFonts w:ascii="Times New Roman" w:hAnsi="Times New Roman"/>
          <w:b/>
          <w:sz w:val="26"/>
          <w:szCs w:val="26"/>
        </w:rPr>
        <w:t>Псковской области</w:t>
      </w:r>
    </w:p>
    <w:p w:rsidR="007D5054" w:rsidRPr="007D5054" w:rsidRDefault="007D5054" w:rsidP="007D5054">
      <w:pPr>
        <w:pStyle w:val="2"/>
        <w:rPr>
          <w:bCs w:val="0"/>
          <w:sz w:val="26"/>
          <w:szCs w:val="26"/>
        </w:rPr>
      </w:pPr>
      <w:r w:rsidRPr="007D5054">
        <w:rPr>
          <w:bCs w:val="0"/>
          <w:sz w:val="26"/>
          <w:szCs w:val="26"/>
        </w:rPr>
        <w:t>Собрание депутатов Локнянского района</w:t>
      </w:r>
    </w:p>
    <w:p w:rsidR="007D5054" w:rsidRPr="007D5054" w:rsidRDefault="007D5054" w:rsidP="007D5054">
      <w:pPr>
        <w:jc w:val="center"/>
        <w:rPr>
          <w:rFonts w:ascii="Times New Roman" w:hAnsi="Times New Roman"/>
          <w:b/>
          <w:sz w:val="16"/>
        </w:rPr>
      </w:pPr>
      <w:r w:rsidRPr="007D5054">
        <w:rPr>
          <w:rFonts w:ascii="Times New Roman" w:hAnsi="Times New Roman"/>
          <w:b/>
          <w:sz w:val="16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7D5054" w:rsidRPr="00D826D8" w:rsidRDefault="007D5054" w:rsidP="007D5054">
      <w:pPr>
        <w:pStyle w:val="2"/>
        <w:rPr>
          <w:sz w:val="32"/>
        </w:rPr>
      </w:pPr>
      <w:r w:rsidRPr="00D826D8">
        <w:rPr>
          <w:sz w:val="32"/>
        </w:rPr>
        <w:t>РЕШЕНИЕ</w:t>
      </w:r>
    </w:p>
    <w:p w:rsidR="007D5054" w:rsidRDefault="007D5054" w:rsidP="007D5054">
      <w:pPr>
        <w:ind w:firstLine="0"/>
        <w:rPr>
          <w:rFonts w:ascii="Times New Roman" w:hAnsi="Times New Roman"/>
          <w:sz w:val="28"/>
          <w:szCs w:val="28"/>
        </w:rPr>
      </w:pPr>
    </w:p>
    <w:p w:rsidR="007D5054" w:rsidRPr="007D5054" w:rsidRDefault="007D5054" w:rsidP="007D5054">
      <w:pPr>
        <w:ind w:firstLine="0"/>
        <w:rPr>
          <w:rFonts w:ascii="Times New Roman" w:hAnsi="Times New Roman"/>
          <w:sz w:val="28"/>
          <w:szCs w:val="28"/>
        </w:rPr>
      </w:pPr>
      <w:r w:rsidRPr="007D5054">
        <w:rPr>
          <w:rFonts w:ascii="Times New Roman" w:hAnsi="Times New Roman"/>
          <w:sz w:val="28"/>
          <w:szCs w:val="28"/>
        </w:rPr>
        <w:t xml:space="preserve">от  </w:t>
      </w:r>
      <w:r w:rsidRPr="007D5054">
        <w:rPr>
          <w:rFonts w:ascii="Times New Roman" w:hAnsi="Times New Roman"/>
          <w:sz w:val="28"/>
          <w:szCs w:val="28"/>
          <w:u w:val="single"/>
        </w:rPr>
        <w:t>« »</w:t>
      </w:r>
      <w:r w:rsidRPr="007D5054">
        <w:rPr>
          <w:rFonts w:ascii="Times New Roman" w:hAnsi="Times New Roman"/>
          <w:sz w:val="28"/>
          <w:szCs w:val="28"/>
          <w:u w:val="single"/>
        </w:rPr>
        <w:tab/>
      </w:r>
      <w:r w:rsidRPr="007D5054">
        <w:rPr>
          <w:rFonts w:ascii="Times New Roman" w:hAnsi="Times New Roman"/>
          <w:sz w:val="28"/>
          <w:szCs w:val="28"/>
          <w:u w:val="single"/>
        </w:rPr>
        <w:tab/>
      </w:r>
      <w:r w:rsidRPr="007D50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D5054">
        <w:rPr>
          <w:rFonts w:ascii="Times New Roman" w:hAnsi="Times New Roman"/>
          <w:sz w:val="28"/>
          <w:szCs w:val="28"/>
        </w:rPr>
        <w:t>г</w:t>
      </w:r>
      <w:proofErr w:type="gramEnd"/>
      <w:r w:rsidRPr="007D5054">
        <w:rPr>
          <w:rFonts w:ascii="Times New Roman" w:hAnsi="Times New Roman"/>
          <w:sz w:val="28"/>
          <w:szCs w:val="28"/>
        </w:rPr>
        <w:t>.</w:t>
      </w:r>
      <w:r w:rsidRPr="007D5054">
        <w:rPr>
          <w:rFonts w:ascii="Times New Roman" w:hAnsi="Times New Roman"/>
          <w:sz w:val="28"/>
          <w:szCs w:val="28"/>
        </w:rPr>
        <w:tab/>
      </w:r>
      <w:r w:rsidRPr="007D5054">
        <w:rPr>
          <w:rFonts w:ascii="Times New Roman" w:hAnsi="Times New Roman"/>
          <w:sz w:val="28"/>
          <w:szCs w:val="28"/>
        </w:rPr>
        <w:tab/>
        <w:t xml:space="preserve">       № </w:t>
      </w:r>
    </w:p>
    <w:p w:rsidR="007D5054" w:rsidRPr="007D5054" w:rsidRDefault="007D5054" w:rsidP="007D5054">
      <w:pPr>
        <w:ind w:firstLine="540"/>
        <w:rPr>
          <w:rFonts w:ascii="Times New Roman" w:hAnsi="Times New Roman"/>
          <w:sz w:val="28"/>
          <w:szCs w:val="28"/>
        </w:rPr>
      </w:pPr>
    </w:p>
    <w:p w:rsidR="007D5054" w:rsidRPr="007D5054" w:rsidRDefault="007D5054" w:rsidP="007D5054">
      <w:pPr>
        <w:rPr>
          <w:rFonts w:ascii="Times New Roman" w:hAnsi="Times New Roman"/>
          <w:sz w:val="28"/>
          <w:szCs w:val="28"/>
        </w:rPr>
      </w:pPr>
      <w:r w:rsidRPr="007D5054">
        <w:rPr>
          <w:rFonts w:ascii="Times New Roman" w:hAnsi="Times New Roman"/>
          <w:sz w:val="28"/>
          <w:szCs w:val="28"/>
        </w:rPr>
        <w:t>п. Локня</w:t>
      </w:r>
    </w:p>
    <w:p w:rsidR="007D5054" w:rsidRPr="007D5054" w:rsidRDefault="007D5054" w:rsidP="007D5054">
      <w:pPr>
        <w:ind w:firstLine="540"/>
        <w:rPr>
          <w:rFonts w:ascii="Times New Roman" w:hAnsi="Times New Roman"/>
          <w:sz w:val="28"/>
          <w:szCs w:val="28"/>
        </w:rPr>
      </w:pPr>
    </w:p>
    <w:p w:rsidR="007D5054" w:rsidRPr="007D5054" w:rsidRDefault="007D5054" w:rsidP="007D5054">
      <w:pPr>
        <w:autoSpaceDE w:val="0"/>
        <w:autoSpaceDN w:val="0"/>
        <w:adjustRightInd w:val="0"/>
        <w:ind w:firstLine="540"/>
        <w:outlineLvl w:val="0"/>
        <w:rPr>
          <w:rFonts w:ascii="Times New Roman" w:hAnsi="Times New Roman"/>
          <w:sz w:val="28"/>
          <w:szCs w:val="28"/>
        </w:rPr>
      </w:pPr>
    </w:p>
    <w:p w:rsidR="007D5054" w:rsidRPr="00A8135B" w:rsidRDefault="007D5054" w:rsidP="00C04B23">
      <w:pPr>
        <w:autoSpaceDE w:val="0"/>
        <w:autoSpaceDN w:val="0"/>
        <w:adjustRightInd w:val="0"/>
        <w:ind w:right="4680" w:firstLine="0"/>
        <w:outlineLvl w:val="0"/>
        <w:rPr>
          <w:rFonts w:ascii="Times New Roman" w:hAnsi="Times New Roman"/>
          <w:sz w:val="28"/>
          <w:szCs w:val="28"/>
        </w:rPr>
      </w:pPr>
      <w:bookmarkStart w:id="0" w:name="_GoBack"/>
      <w:r w:rsidRPr="007D5054">
        <w:rPr>
          <w:rFonts w:ascii="Times New Roman" w:hAnsi="Times New Roman"/>
          <w:sz w:val="28"/>
          <w:szCs w:val="28"/>
        </w:rPr>
        <w:t>О внесении изменений в Правила землепользования и застройки сельского поселения «</w:t>
      </w:r>
      <w:proofErr w:type="spellStart"/>
      <w:r w:rsidR="00EC7A0B" w:rsidRPr="00A8135B">
        <w:rPr>
          <w:rFonts w:ascii="Times New Roman" w:hAnsi="Times New Roman"/>
          <w:sz w:val="28"/>
          <w:szCs w:val="28"/>
        </w:rPr>
        <w:t>Самолуковская</w:t>
      </w:r>
      <w:proofErr w:type="spellEnd"/>
      <w:r w:rsidRPr="00A8135B">
        <w:rPr>
          <w:rFonts w:ascii="Times New Roman" w:hAnsi="Times New Roman"/>
          <w:sz w:val="28"/>
          <w:szCs w:val="28"/>
        </w:rPr>
        <w:t xml:space="preserve"> волость»</w:t>
      </w:r>
    </w:p>
    <w:bookmarkEnd w:id="0"/>
    <w:p w:rsidR="007D5054" w:rsidRPr="00A8135B" w:rsidRDefault="007D5054" w:rsidP="007D5054">
      <w:pPr>
        <w:autoSpaceDE w:val="0"/>
        <w:autoSpaceDN w:val="0"/>
        <w:adjustRightInd w:val="0"/>
        <w:ind w:firstLine="540"/>
        <w:jc w:val="center"/>
        <w:outlineLvl w:val="0"/>
      </w:pPr>
    </w:p>
    <w:p w:rsidR="007D5054" w:rsidRPr="00A8135B" w:rsidRDefault="007D5054" w:rsidP="007D5054">
      <w:pPr>
        <w:autoSpaceDE w:val="0"/>
        <w:autoSpaceDN w:val="0"/>
        <w:adjustRightInd w:val="0"/>
        <w:ind w:firstLine="540"/>
        <w:jc w:val="center"/>
      </w:pPr>
    </w:p>
    <w:p w:rsidR="007D5054" w:rsidRPr="00A8135B" w:rsidRDefault="007D5054" w:rsidP="007D5054">
      <w:pPr>
        <w:autoSpaceDE w:val="0"/>
        <w:autoSpaceDN w:val="0"/>
        <w:adjustRightInd w:val="0"/>
        <w:ind w:firstLine="540"/>
        <w:jc w:val="center"/>
      </w:pPr>
    </w:p>
    <w:p w:rsidR="00E842A6" w:rsidRPr="00A8135B" w:rsidRDefault="007D5054" w:rsidP="00243769">
      <w:pPr>
        <w:rPr>
          <w:rFonts w:ascii="Times New Roman" w:hAnsi="Times New Roman"/>
          <w:sz w:val="28"/>
          <w:szCs w:val="28"/>
        </w:rPr>
      </w:pPr>
      <w:r w:rsidRPr="00A8135B">
        <w:rPr>
          <w:rFonts w:ascii="Times New Roman" w:hAnsi="Times New Roman"/>
        </w:rPr>
        <w:tab/>
      </w:r>
      <w:proofErr w:type="gramStart"/>
      <w:r w:rsidR="00243769" w:rsidRPr="00A8135B">
        <w:rPr>
          <w:rFonts w:ascii="Times New Roman" w:hAnsi="Times New Roman"/>
          <w:sz w:val="28"/>
          <w:szCs w:val="28"/>
        </w:rPr>
        <w:t>В соответствии с Законом Псковской области от 02.03.2023 № 2352-ОЗ «О преобразовании муниципальных образований, входящих в состав муниципального образования «Локнянский район», в</w:t>
      </w:r>
      <w:r w:rsidR="00E842A6" w:rsidRPr="00A8135B">
        <w:rPr>
          <w:rFonts w:ascii="Times New Roman" w:hAnsi="Times New Roman"/>
          <w:sz w:val="28"/>
          <w:szCs w:val="28"/>
        </w:rPr>
        <w:t xml:space="preserve"> целях формирования </w:t>
      </w:r>
      <w:r w:rsidR="00C24A95" w:rsidRPr="00A8135B">
        <w:rPr>
          <w:rStyle w:val="FontStyle35"/>
          <w:sz w:val="28"/>
          <w:szCs w:val="28"/>
        </w:rPr>
        <w:t xml:space="preserve">архитектурного облика городов и </w:t>
      </w:r>
      <w:r w:rsidR="0040047F" w:rsidRPr="00A8135B">
        <w:rPr>
          <w:rStyle w:val="FontStyle35"/>
          <w:sz w:val="28"/>
          <w:szCs w:val="28"/>
        </w:rPr>
        <w:t>иных поселений Псковской области, повышения качества архитектурных проектных решений зданий и сооружений, гармонично</w:t>
      </w:r>
      <w:r w:rsidR="008D6B95" w:rsidRPr="00A8135B">
        <w:rPr>
          <w:rStyle w:val="FontStyle35"/>
          <w:sz w:val="28"/>
          <w:szCs w:val="28"/>
        </w:rPr>
        <w:t>го</w:t>
      </w:r>
      <w:r w:rsidR="0040047F" w:rsidRPr="00A8135B">
        <w:rPr>
          <w:rStyle w:val="FontStyle35"/>
          <w:sz w:val="28"/>
          <w:szCs w:val="28"/>
        </w:rPr>
        <w:t xml:space="preserve"> включени</w:t>
      </w:r>
      <w:r w:rsidR="008D6B95" w:rsidRPr="00A8135B">
        <w:rPr>
          <w:rStyle w:val="FontStyle35"/>
          <w:sz w:val="28"/>
          <w:szCs w:val="28"/>
        </w:rPr>
        <w:t>я</w:t>
      </w:r>
      <w:r w:rsidR="0040047F" w:rsidRPr="00A8135B">
        <w:rPr>
          <w:rStyle w:val="FontStyle35"/>
          <w:sz w:val="28"/>
          <w:szCs w:val="28"/>
        </w:rPr>
        <w:t xml:space="preserve"> их </w:t>
      </w:r>
      <w:r w:rsidR="00EA32FD" w:rsidRPr="00A8135B">
        <w:rPr>
          <w:rStyle w:val="FontStyle35"/>
          <w:sz w:val="28"/>
          <w:szCs w:val="28"/>
        </w:rPr>
        <w:br/>
      </w:r>
      <w:r w:rsidR="0040047F" w:rsidRPr="00A8135B">
        <w:rPr>
          <w:rStyle w:val="FontStyle35"/>
          <w:sz w:val="28"/>
          <w:szCs w:val="28"/>
        </w:rPr>
        <w:t xml:space="preserve">в </w:t>
      </w:r>
      <w:r w:rsidR="00AB5C72" w:rsidRPr="00A8135B">
        <w:rPr>
          <w:rStyle w:val="FontStyle35"/>
          <w:sz w:val="28"/>
          <w:szCs w:val="28"/>
        </w:rPr>
        <w:t>окружающую среду</w:t>
      </w:r>
      <w:r w:rsidR="000A27AE" w:rsidRPr="00A8135B">
        <w:rPr>
          <w:rFonts w:ascii="Times New Roman" w:hAnsi="Times New Roman"/>
          <w:sz w:val="28"/>
          <w:szCs w:val="28"/>
        </w:rPr>
        <w:t>,</w:t>
      </w:r>
      <w:r w:rsidR="00C24A95" w:rsidRPr="00A8135B">
        <w:rPr>
          <w:rFonts w:ascii="Times New Roman" w:hAnsi="Times New Roman"/>
          <w:sz w:val="28"/>
          <w:szCs w:val="28"/>
        </w:rPr>
        <w:t xml:space="preserve"> </w:t>
      </w:r>
      <w:r w:rsidR="00D94724" w:rsidRPr="00A8135B">
        <w:rPr>
          <w:rFonts w:ascii="Times New Roman" w:hAnsi="Times New Roman"/>
          <w:sz w:val="28"/>
          <w:szCs w:val="28"/>
        </w:rPr>
        <w:t>в соответствии со статьями 31, 32, 33 Градостроительного кодекса Российской Федерации</w:t>
      </w:r>
      <w:r w:rsidR="00E842A6" w:rsidRPr="00A8135B">
        <w:rPr>
          <w:rFonts w:ascii="Times New Roman" w:hAnsi="Times New Roman"/>
          <w:sz w:val="28"/>
          <w:szCs w:val="28"/>
        </w:rPr>
        <w:t xml:space="preserve">, </w:t>
      </w:r>
      <w:r w:rsidR="00310C2F" w:rsidRPr="00A8135B">
        <w:rPr>
          <w:rFonts w:ascii="Times New Roman" w:hAnsi="Times New Roman"/>
          <w:sz w:val="28"/>
          <w:szCs w:val="28"/>
        </w:rPr>
        <w:t>с частью 5.3 и</w:t>
      </w:r>
      <w:proofErr w:type="gramEnd"/>
      <w:r w:rsidR="00310C2F" w:rsidRPr="00A8135B">
        <w:rPr>
          <w:rFonts w:ascii="Times New Roman" w:hAnsi="Times New Roman"/>
          <w:sz w:val="28"/>
          <w:szCs w:val="28"/>
        </w:rPr>
        <w:t xml:space="preserve"> пунктом 2.1 части 6 статьи 30 Градостроительного кодекса</w:t>
      </w:r>
      <w:r w:rsidR="000A27AE" w:rsidRPr="00A8135B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310C2F" w:rsidRPr="00A8135B">
        <w:rPr>
          <w:rFonts w:ascii="Times New Roman" w:hAnsi="Times New Roman"/>
          <w:sz w:val="28"/>
          <w:szCs w:val="28"/>
        </w:rPr>
        <w:t>, постановлением Правительства Российской Федерации от 29</w:t>
      </w:r>
      <w:r w:rsidR="00C24A95" w:rsidRPr="00A8135B">
        <w:rPr>
          <w:rFonts w:ascii="Times New Roman" w:hAnsi="Times New Roman"/>
          <w:sz w:val="28"/>
          <w:szCs w:val="28"/>
        </w:rPr>
        <w:t> мая </w:t>
      </w:r>
      <w:r w:rsidR="000A27AE" w:rsidRPr="00A8135B">
        <w:rPr>
          <w:rFonts w:ascii="Times New Roman" w:hAnsi="Times New Roman"/>
          <w:sz w:val="28"/>
          <w:szCs w:val="28"/>
        </w:rPr>
        <w:t>2023</w:t>
      </w:r>
      <w:r w:rsidR="00C24A95" w:rsidRPr="00A8135B">
        <w:rPr>
          <w:rFonts w:ascii="Times New Roman" w:hAnsi="Times New Roman"/>
          <w:sz w:val="28"/>
          <w:szCs w:val="28"/>
        </w:rPr>
        <w:t> г. № </w:t>
      </w:r>
      <w:r w:rsidR="000A27AE" w:rsidRPr="00A8135B">
        <w:rPr>
          <w:rFonts w:ascii="Times New Roman" w:hAnsi="Times New Roman"/>
          <w:sz w:val="28"/>
          <w:szCs w:val="28"/>
        </w:rPr>
        <w:t xml:space="preserve">857 «Об утверждении требований </w:t>
      </w:r>
      <w:proofErr w:type="gramStart"/>
      <w:r w:rsidR="000A27AE" w:rsidRPr="00A8135B">
        <w:rPr>
          <w:rFonts w:ascii="Times New Roman" w:hAnsi="Times New Roman"/>
          <w:sz w:val="28"/>
          <w:szCs w:val="28"/>
        </w:rPr>
        <w:t>к</w:t>
      </w:r>
      <w:proofErr w:type="gramEnd"/>
      <w:r w:rsidR="000A27AE" w:rsidRPr="00A8135B">
        <w:rPr>
          <w:rFonts w:ascii="Times New Roman" w:hAnsi="Times New Roman"/>
          <w:sz w:val="28"/>
          <w:szCs w:val="28"/>
        </w:rPr>
        <w:t xml:space="preserve">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капитального строительства»</w:t>
      </w:r>
      <w:r w:rsidR="00EA32FD" w:rsidRPr="00A8135B">
        <w:rPr>
          <w:rFonts w:ascii="Times New Roman" w:hAnsi="Times New Roman"/>
          <w:sz w:val="28"/>
          <w:szCs w:val="28"/>
        </w:rPr>
        <w:t xml:space="preserve">, </w:t>
      </w:r>
      <w:r w:rsidR="003A1C21" w:rsidRPr="00A8135B">
        <w:rPr>
          <w:rFonts w:ascii="Times New Roman" w:hAnsi="Times New Roman"/>
          <w:sz w:val="28"/>
          <w:szCs w:val="28"/>
        </w:rPr>
        <w:t>Уставом муниципального образования «</w:t>
      </w:r>
      <w:r w:rsidR="006E7A72" w:rsidRPr="00A8135B">
        <w:rPr>
          <w:rFonts w:ascii="Times New Roman" w:hAnsi="Times New Roman"/>
          <w:sz w:val="28"/>
          <w:szCs w:val="28"/>
        </w:rPr>
        <w:t>Локнянский район</w:t>
      </w:r>
      <w:r w:rsidR="003A1C21" w:rsidRPr="00A8135B">
        <w:rPr>
          <w:rFonts w:ascii="Times New Roman" w:hAnsi="Times New Roman"/>
          <w:sz w:val="28"/>
          <w:szCs w:val="28"/>
        </w:rPr>
        <w:t>»</w:t>
      </w:r>
      <w:r w:rsidR="000A27AE" w:rsidRPr="00A8135B">
        <w:rPr>
          <w:rFonts w:ascii="Times New Roman" w:hAnsi="Times New Roman"/>
          <w:sz w:val="28"/>
          <w:szCs w:val="28"/>
        </w:rPr>
        <w:t xml:space="preserve"> </w:t>
      </w:r>
      <w:r w:rsidR="003A1C21" w:rsidRPr="00A8135B">
        <w:rPr>
          <w:rFonts w:ascii="Times New Roman" w:hAnsi="Times New Roman"/>
          <w:sz w:val="28"/>
          <w:szCs w:val="28"/>
        </w:rPr>
        <w:t xml:space="preserve">Собрание депутатов </w:t>
      </w:r>
      <w:r w:rsidR="00EA32FD" w:rsidRPr="00A8135B">
        <w:rPr>
          <w:rFonts w:ascii="Times New Roman" w:hAnsi="Times New Roman"/>
          <w:sz w:val="28"/>
          <w:szCs w:val="28"/>
        </w:rPr>
        <w:t>муниципального образования «</w:t>
      </w:r>
      <w:r w:rsidR="004A360C" w:rsidRPr="00A8135B">
        <w:rPr>
          <w:rFonts w:ascii="Times New Roman" w:hAnsi="Times New Roman"/>
          <w:sz w:val="28"/>
          <w:szCs w:val="28"/>
        </w:rPr>
        <w:t>Локнянский район</w:t>
      </w:r>
      <w:r w:rsidR="00EA32FD" w:rsidRPr="00A8135B">
        <w:rPr>
          <w:rFonts w:ascii="Times New Roman" w:hAnsi="Times New Roman"/>
          <w:sz w:val="28"/>
          <w:szCs w:val="28"/>
        </w:rPr>
        <w:t>»</w:t>
      </w:r>
      <w:r w:rsidR="003A1C21" w:rsidRPr="00A8135B">
        <w:rPr>
          <w:rFonts w:ascii="Times New Roman" w:hAnsi="Times New Roman"/>
          <w:sz w:val="28"/>
          <w:szCs w:val="28"/>
        </w:rPr>
        <w:t xml:space="preserve"> РЕШИЛО</w:t>
      </w:r>
      <w:r w:rsidR="00E842A6" w:rsidRPr="00A8135B">
        <w:rPr>
          <w:rFonts w:ascii="Times New Roman" w:hAnsi="Times New Roman"/>
          <w:sz w:val="28"/>
          <w:szCs w:val="28"/>
        </w:rPr>
        <w:t>:</w:t>
      </w:r>
    </w:p>
    <w:p w:rsidR="003A1C21" w:rsidRPr="00CF0F8B" w:rsidRDefault="003A1C21" w:rsidP="003A1C21">
      <w:pPr>
        <w:pStyle w:val="z"/>
        <w:spacing w:before="0" w:beforeAutospacing="0" w:after="0" w:afterAutospacing="0" w:line="300" w:lineRule="auto"/>
        <w:ind w:right="-1" w:firstLine="567"/>
        <w:jc w:val="both"/>
        <w:rPr>
          <w:sz w:val="28"/>
          <w:szCs w:val="28"/>
        </w:rPr>
      </w:pPr>
    </w:p>
    <w:p w:rsidR="00243769" w:rsidRPr="00A8135B" w:rsidRDefault="00E842A6" w:rsidP="000A27AE">
      <w:pPr>
        <w:pStyle w:val="ConsPlusNormal"/>
        <w:spacing w:line="30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8135B">
        <w:rPr>
          <w:rFonts w:ascii="Times New Roman" w:hAnsi="Times New Roman" w:cs="Times New Roman"/>
          <w:sz w:val="28"/>
          <w:szCs w:val="28"/>
        </w:rPr>
        <w:t xml:space="preserve">1. </w:t>
      </w:r>
      <w:r w:rsidR="00A72890" w:rsidRPr="00A8135B">
        <w:rPr>
          <w:rFonts w:ascii="Times New Roman" w:hAnsi="Times New Roman" w:cs="Times New Roman"/>
          <w:sz w:val="28"/>
          <w:szCs w:val="28"/>
        </w:rPr>
        <w:t>Внести в Правила землепользования и застройки сельского поселения «</w:t>
      </w:r>
      <w:proofErr w:type="spellStart"/>
      <w:r w:rsidR="00A72890" w:rsidRPr="00A8135B">
        <w:rPr>
          <w:rFonts w:ascii="Times New Roman" w:hAnsi="Times New Roman" w:cs="Times New Roman"/>
          <w:sz w:val="28"/>
          <w:szCs w:val="28"/>
        </w:rPr>
        <w:t>Самолуковская</w:t>
      </w:r>
      <w:proofErr w:type="spellEnd"/>
      <w:r w:rsidR="00A72890" w:rsidRPr="00A8135B">
        <w:rPr>
          <w:rFonts w:ascii="Times New Roman" w:hAnsi="Times New Roman" w:cs="Times New Roman"/>
          <w:sz w:val="28"/>
          <w:szCs w:val="28"/>
        </w:rPr>
        <w:t xml:space="preserve"> волость» Локнянского района, утвержденные  решением Собрания депутатов  сельского поселения «</w:t>
      </w:r>
      <w:proofErr w:type="spellStart"/>
      <w:r w:rsidR="00A72890" w:rsidRPr="00A8135B">
        <w:rPr>
          <w:rFonts w:ascii="Times New Roman" w:hAnsi="Times New Roman" w:cs="Times New Roman"/>
          <w:sz w:val="28"/>
          <w:szCs w:val="28"/>
        </w:rPr>
        <w:t>Самолуковская</w:t>
      </w:r>
      <w:proofErr w:type="spellEnd"/>
      <w:r w:rsidR="00A72890" w:rsidRPr="00A8135B">
        <w:rPr>
          <w:rFonts w:ascii="Times New Roman" w:hAnsi="Times New Roman" w:cs="Times New Roman"/>
          <w:sz w:val="28"/>
          <w:szCs w:val="28"/>
        </w:rPr>
        <w:t xml:space="preserve"> волость»  от 28.01.2013  №123 (в редакции решения Собрания депутатов Локнянского </w:t>
      </w:r>
      <w:r w:rsidR="00A72890" w:rsidRPr="00A8135B">
        <w:rPr>
          <w:rFonts w:ascii="Times New Roman" w:hAnsi="Times New Roman" w:cs="Times New Roman"/>
          <w:sz w:val="28"/>
          <w:szCs w:val="28"/>
        </w:rPr>
        <w:lastRenderedPageBreak/>
        <w:t>района  от 28.07.2017 г. № 492-п, от 30.05.2018 г. № 64, от 27.11.2020г. № 239)</w:t>
      </w:r>
      <w:r w:rsidR="003A1C21" w:rsidRPr="00A8135B">
        <w:rPr>
          <w:rFonts w:ascii="Times New Roman" w:hAnsi="Times New Roman" w:cs="Times New Roman"/>
          <w:sz w:val="28"/>
          <w:szCs w:val="28"/>
        </w:rPr>
        <w:t xml:space="preserve"> </w:t>
      </w:r>
      <w:r w:rsidRPr="00A81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0CE" w:rsidRPr="00CF0F8B" w:rsidRDefault="00A630CE" w:rsidP="000A27AE">
      <w:pPr>
        <w:pStyle w:val="ConsPlusNormal"/>
        <w:spacing w:line="30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0F8B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D94724" w:rsidRPr="00CF0F8B">
        <w:rPr>
          <w:rFonts w:ascii="Times New Roman" w:hAnsi="Times New Roman" w:cs="Times New Roman"/>
          <w:sz w:val="28"/>
          <w:szCs w:val="28"/>
        </w:rPr>
        <w:t>изменения</w:t>
      </w:r>
      <w:r w:rsidRPr="00CF0F8B">
        <w:rPr>
          <w:rFonts w:ascii="Times New Roman" w:hAnsi="Times New Roman" w:cs="Times New Roman"/>
          <w:sz w:val="28"/>
          <w:szCs w:val="28"/>
        </w:rPr>
        <w:t>:</w:t>
      </w:r>
    </w:p>
    <w:p w:rsidR="00243769" w:rsidRDefault="00243769" w:rsidP="000A27AE">
      <w:pPr>
        <w:pStyle w:val="ConsPlusNormal"/>
        <w:spacing w:line="30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1.1. Статью </w:t>
      </w:r>
      <w:r w:rsidRPr="009D6E0D">
        <w:rPr>
          <w:rFonts w:ascii="Times New Roman" w:hAnsi="Times New Roman" w:cs="Times New Roman"/>
          <w:sz w:val="28"/>
          <w:szCs w:val="28"/>
        </w:rPr>
        <w:t>1</w:t>
      </w:r>
      <w:r w:rsidRPr="00EB3A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B3A3D">
        <w:rPr>
          <w:rFonts w:ascii="Times New Roman" w:hAnsi="Times New Roman" w:cs="Times New Roman"/>
          <w:sz w:val="28"/>
          <w:szCs w:val="28"/>
        </w:rPr>
        <w:t>Основные понятия, используемые в Правилах</w:t>
      </w:r>
      <w:r>
        <w:rPr>
          <w:rFonts w:ascii="Times New Roman" w:hAnsi="Times New Roman" w:cs="Times New Roman"/>
          <w:sz w:val="28"/>
          <w:szCs w:val="28"/>
        </w:rPr>
        <w:t>», Ч</w:t>
      </w:r>
      <w:r w:rsidRPr="00EB3A3D">
        <w:rPr>
          <w:rFonts w:ascii="Times New Roman" w:hAnsi="Times New Roman" w:cs="Times New Roman"/>
          <w:sz w:val="28"/>
          <w:szCs w:val="28"/>
        </w:rPr>
        <w:t xml:space="preserve">асти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B3A3D">
        <w:rPr>
          <w:rFonts w:ascii="Times New Roman" w:hAnsi="Times New Roman" w:cs="Times New Roman"/>
          <w:sz w:val="28"/>
          <w:szCs w:val="28"/>
        </w:rPr>
        <w:t xml:space="preserve"> «Порядок </w:t>
      </w:r>
      <w:r>
        <w:rPr>
          <w:rFonts w:ascii="Times New Roman" w:hAnsi="Times New Roman" w:cs="Times New Roman"/>
          <w:sz w:val="28"/>
          <w:szCs w:val="28"/>
        </w:rPr>
        <w:t>регулирования землепользования и застройки на основе градостроительного зонирования</w:t>
      </w:r>
      <w:r w:rsidRPr="00EB3A3D">
        <w:rPr>
          <w:rFonts w:ascii="Times New Roman" w:hAnsi="Times New Roman" w:cs="Times New Roman"/>
          <w:sz w:val="28"/>
          <w:szCs w:val="28"/>
        </w:rPr>
        <w:t>» дополнить следующими понятиями, распределив их названия в алфавитном порядке между уже имеющимися понятиями:</w:t>
      </w:r>
    </w:p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«Архитектурно-градостроительный облик объекта капитального строительства – </w:t>
      </w:r>
      <w:proofErr w:type="gramStart"/>
      <w:r w:rsidRPr="00EB3A3D">
        <w:rPr>
          <w:rFonts w:ascii="Times New Roman" w:hAnsi="Times New Roman" w:cs="Times New Roman"/>
          <w:sz w:val="28"/>
          <w:szCs w:val="28"/>
        </w:rPr>
        <w:t>архитектурные решения</w:t>
      </w:r>
      <w:proofErr w:type="gramEnd"/>
      <w:r w:rsidRPr="00EB3A3D">
        <w:rPr>
          <w:rFonts w:ascii="Times New Roman" w:hAnsi="Times New Roman" w:cs="Times New Roman"/>
          <w:sz w:val="28"/>
          <w:szCs w:val="28"/>
        </w:rPr>
        <w:t xml:space="preserve"> объекта капитального строительства, являющиеся результатом архитектурной деятельности, включающей в себя творческий процесс создания внешнего вида и пространственной организации архитектурного объекта.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Архитектурно-художественная композиция - определенное закономерное расположение и сочетание всех внешних и внутренних элементов здания, гармонично согласованных между собой и образующих единую архитектурную форму.</w:t>
      </w:r>
    </w:p>
    <w:p w:rsidR="00A8135B" w:rsidRPr="00EB3A3D" w:rsidRDefault="00A8135B" w:rsidP="00A8135B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EB3A3D">
        <w:rPr>
          <w:rFonts w:ascii="Times New Roman" w:hAnsi="Times New Roman"/>
          <w:bCs/>
          <w:sz w:val="28"/>
          <w:szCs w:val="28"/>
        </w:rPr>
        <w:t>Архитектурное решение</w:t>
      </w:r>
      <w:proofErr w:type="gramEnd"/>
      <w:r w:rsidRPr="00EB3A3D">
        <w:rPr>
          <w:rFonts w:ascii="Times New Roman" w:hAnsi="Times New Roman"/>
          <w:bCs/>
          <w:sz w:val="28"/>
          <w:szCs w:val="28"/>
        </w:rPr>
        <w:t xml:space="preserve"> </w:t>
      </w:r>
      <w:r w:rsidRPr="00EB3A3D">
        <w:rPr>
          <w:rFonts w:ascii="Times New Roman" w:hAnsi="Times New Roman"/>
          <w:sz w:val="28"/>
          <w:szCs w:val="28"/>
        </w:rPr>
        <w:t>объекта капитального строительства</w:t>
      </w:r>
      <w:r w:rsidRPr="00EB3A3D">
        <w:rPr>
          <w:rFonts w:ascii="Times New Roman" w:hAnsi="Times New Roman"/>
          <w:bCs/>
          <w:sz w:val="28"/>
          <w:szCs w:val="28"/>
        </w:rPr>
        <w:t xml:space="preserve"> </w:t>
      </w:r>
      <w:bookmarkStart w:id="1" w:name="таблица"/>
      <w:bookmarkEnd w:id="1"/>
      <w:r w:rsidRPr="00EB3A3D">
        <w:rPr>
          <w:rFonts w:ascii="Times New Roman" w:hAnsi="Times New Roman"/>
          <w:sz w:val="28"/>
          <w:szCs w:val="28"/>
        </w:rPr>
        <w:t xml:space="preserve">- авторский замысел объекта с комплексным решением функциональных, конструктивных и эстетических требований к нему, а также социальных, экономических, санитарно-гигиенических, экологических, инженерно-технических аспектов, зафиксированный в архитектурной части документации для строительства (проекта) и реализуемый при строительстве. 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Асимметрия - отсутствие симметрии при связи гармоний художественного единства элементов здания.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Блок-секция - самостоятельный в конструктивном отношении объемно-планировочный элемент здания, ограниченный наружными стенами или (и) деформационными швами.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Второстепенный фасад - фасад здания, не подходящий под определение главного фасада.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B3A3D">
        <w:rPr>
          <w:rFonts w:ascii="Times New Roman" w:hAnsi="Times New Roman"/>
          <w:sz w:val="28"/>
          <w:szCs w:val="28"/>
        </w:rPr>
        <w:t>Внутридворовая</w:t>
      </w:r>
      <w:proofErr w:type="spellEnd"/>
      <w:r w:rsidRPr="00EB3A3D">
        <w:rPr>
          <w:rFonts w:ascii="Times New Roman" w:hAnsi="Times New Roman"/>
          <w:sz w:val="28"/>
          <w:szCs w:val="28"/>
        </w:rPr>
        <w:t xml:space="preserve"> территория - </w:t>
      </w:r>
      <w:r w:rsidRPr="00EB3A3D">
        <w:rPr>
          <w:rFonts w:ascii="Times New Roman" w:hAnsi="Times New Roman"/>
          <w:bCs/>
          <w:sz w:val="28"/>
          <w:szCs w:val="28"/>
        </w:rPr>
        <w:t>территория</w:t>
      </w:r>
      <w:r w:rsidRPr="00EB3A3D">
        <w:rPr>
          <w:rFonts w:ascii="Times New Roman" w:hAnsi="Times New Roman"/>
          <w:sz w:val="28"/>
          <w:szCs w:val="28"/>
        </w:rPr>
        <w:t xml:space="preserve">, прилегающая к жилому зданию и ограниченная жилыми зданиями, строениями, сооружениями или ограждениями, включая подходы и подъезды к дому, </w:t>
      </w:r>
      <w:r w:rsidRPr="00EB3A3D">
        <w:rPr>
          <w:rFonts w:ascii="Times New Roman" w:hAnsi="Times New Roman"/>
          <w:bCs/>
          <w:sz w:val="28"/>
          <w:szCs w:val="28"/>
        </w:rPr>
        <w:t>территории</w:t>
      </w:r>
      <w:r w:rsidRPr="00EB3A3D">
        <w:rPr>
          <w:rFonts w:ascii="Times New Roman" w:hAnsi="Times New Roman"/>
          <w:sz w:val="28"/>
          <w:szCs w:val="28"/>
        </w:rPr>
        <w:t xml:space="preserve"> зеленых насаждений, площадки для игр, отдыха и занятий спортом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Высота этажа - расстояние от верха нижерасположенного перекрытия (или пола по грунту) до верха, расположенного над ним перекрытия (или до низа стропильных конструкций для одноэтажного здания).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lastRenderedPageBreak/>
        <w:t xml:space="preserve">Геометрическое подобие - создание определенных соотношений элементов здания в виде геометрических очертаний. 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Главный фасад - фасад здания, выходящий на границу участка, примыкающую к территориям общего пользования.</w:t>
      </w:r>
      <w:r w:rsidRPr="00EB3A3D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Группа жилых домов - несколько жилых домов образующие первичную пространственную ячейку как основу композиции застройки квартала. Группа жилых домов образует пространство, играющее роль традиционного двора, который является местом игр детей, отдыха и общения взрослых и наиболее тесно связано с жилищем, являясь как бы его продолжением. 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Двойной фасад (</w:t>
      </w:r>
      <w:r w:rsidRPr="00EB3A3D">
        <w:rPr>
          <w:rFonts w:ascii="Times New Roman" w:hAnsi="Times New Roman"/>
          <w:bCs/>
          <w:sz w:val="28"/>
          <w:szCs w:val="28"/>
        </w:rPr>
        <w:t>Фасад с двойной обшивкой)</w:t>
      </w:r>
      <w:r w:rsidRPr="00EB3A3D">
        <w:rPr>
          <w:rFonts w:ascii="Times New Roman" w:hAnsi="Times New Roman"/>
          <w:sz w:val="28"/>
          <w:szCs w:val="28"/>
        </w:rPr>
        <w:t xml:space="preserve"> - система здания, состоящая из двух обшивок, или </w:t>
      </w:r>
      <w:hyperlink r:id="rId9" w:tooltip="Façade" w:history="1">
        <w:r w:rsidRPr="008D33BA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фасадов</w:t>
        </w:r>
      </w:hyperlink>
      <w:r w:rsidRPr="00EB3A3D">
        <w:rPr>
          <w:rFonts w:ascii="Times New Roman" w:hAnsi="Times New Roman"/>
          <w:sz w:val="28"/>
          <w:szCs w:val="28"/>
        </w:rPr>
        <w:t xml:space="preserve">, расположенных таким образом, что воздух проходит через промежуточную полость. 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Квартал – это элемент планировочной структуры, со всех сторон ограниченный улично-дорожной сетью. 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Колер элемента здания - цвет, подобранный проектом для определенного конструктивного элемента. Колеры элементов здания вносятся в таблицу колеров, которая входит в состав проекта.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Комбинированная застройка - протяженные жилые дома группируются в виде разнообразных геометрических форм, образующих дворы </w:t>
      </w:r>
      <w:proofErr w:type="gramStart"/>
      <w:r w:rsidRPr="00EB3A3D">
        <w:rPr>
          <w:rFonts w:ascii="Times New Roman" w:hAnsi="Times New Roman"/>
          <w:sz w:val="28"/>
          <w:szCs w:val="28"/>
        </w:rPr>
        <w:t>различной</w:t>
      </w:r>
      <w:proofErr w:type="gramEnd"/>
      <w:r w:rsidRPr="00EB3A3D">
        <w:rPr>
          <w:rFonts w:ascii="Times New Roman" w:hAnsi="Times New Roman"/>
          <w:sz w:val="28"/>
          <w:szCs w:val="28"/>
        </w:rPr>
        <w:t xml:space="preserve"> </w:t>
      </w:r>
    </w:p>
    <w:p w:rsidR="00A8135B" w:rsidRPr="00EB3A3D" w:rsidRDefault="00A8135B" w:rsidP="00A8135B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формы и глубины в сочетании с односекционными домами большей этажности.</w:t>
      </w:r>
    </w:p>
    <w:p w:rsidR="00A8135B" w:rsidRPr="00EB3A3D" w:rsidRDefault="00A8135B" w:rsidP="00A8135B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ab/>
      </w:r>
      <w:r w:rsidRPr="00EB3A3D">
        <w:rPr>
          <w:rFonts w:ascii="Times New Roman" w:hAnsi="Times New Roman"/>
          <w:iCs/>
          <w:sz w:val="28"/>
          <w:szCs w:val="28"/>
        </w:rPr>
        <w:t xml:space="preserve">Объемно-планировочное решение здания </w:t>
      </w:r>
      <w:r w:rsidRPr="00EB3A3D">
        <w:rPr>
          <w:rFonts w:ascii="Times New Roman" w:hAnsi="Times New Roman"/>
          <w:sz w:val="28"/>
          <w:szCs w:val="28"/>
        </w:rPr>
        <w:t>- решение поэтажных планов, где взаимоувязаны габариты и форма помещений в плане и в общем объеме здания.</w:t>
      </w:r>
    </w:p>
    <w:p w:rsidR="00A8135B" w:rsidRPr="00EB3A3D" w:rsidRDefault="00A8135B" w:rsidP="00A8135B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Отметка входной группы - разница в метрах между отметкой уровня земли, примыкающей к зданию, строению, сооружению и чистовой отметки отделки пола на входе в первый этаж здания, строения, сооружения.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Первый этаж - нижний надземный этаж, доступный для входа с прилегающей территории.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B3A3D">
        <w:rPr>
          <w:rFonts w:ascii="Times New Roman" w:hAnsi="Times New Roman"/>
          <w:sz w:val="28"/>
          <w:szCs w:val="28"/>
        </w:rPr>
        <w:t>Периметральная</w:t>
      </w:r>
      <w:proofErr w:type="spellEnd"/>
      <w:r w:rsidRPr="00EB3A3D">
        <w:rPr>
          <w:rFonts w:ascii="Times New Roman" w:hAnsi="Times New Roman"/>
          <w:sz w:val="28"/>
          <w:szCs w:val="28"/>
        </w:rPr>
        <w:t xml:space="preserve"> застройка - дворовые пространства из замкнутых или частично замкнутых протяженных многосекционных жилых домов. Минимальные размеры двора устанавливают с учетом инсоляционных  разрывов между домами, стоящими напротив друг друга.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Планировочная структура - </w:t>
      </w:r>
      <w:r w:rsidRPr="00EB3A3D">
        <w:rPr>
          <w:rFonts w:ascii="Times New Roman" w:hAnsi="Times New Roman"/>
          <w:bCs/>
          <w:sz w:val="28"/>
          <w:szCs w:val="28"/>
        </w:rPr>
        <w:t>тип организации пространства города, определяющий порядок размещения его улиц и зданий</w:t>
      </w:r>
      <w:r w:rsidRPr="00EB3A3D">
        <w:rPr>
          <w:rFonts w:ascii="Times New Roman" w:hAnsi="Times New Roman"/>
          <w:sz w:val="28"/>
          <w:szCs w:val="28"/>
        </w:rPr>
        <w:t>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Пластика фасадов (</w:t>
      </w:r>
      <w:r w:rsidRPr="00EB3A3D">
        <w:rPr>
          <w:rStyle w:val="extendedtext-full"/>
          <w:rFonts w:ascii="Times New Roman" w:hAnsi="Times New Roman"/>
          <w:sz w:val="28"/>
          <w:szCs w:val="28"/>
        </w:rPr>
        <w:t xml:space="preserve">архитектурная </w:t>
      </w:r>
      <w:r w:rsidRPr="00EB3A3D">
        <w:rPr>
          <w:rStyle w:val="extendedtext-full"/>
          <w:rFonts w:ascii="Times New Roman" w:hAnsi="Times New Roman"/>
          <w:bCs/>
          <w:sz w:val="28"/>
          <w:szCs w:val="28"/>
        </w:rPr>
        <w:t>пластика) -</w:t>
      </w:r>
      <w:r w:rsidRPr="00EB3A3D">
        <w:rPr>
          <w:rStyle w:val="extendedtext-full"/>
          <w:rFonts w:ascii="Times New Roman" w:hAnsi="Times New Roman"/>
          <w:sz w:val="28"/>
          <w:szCs w:val="28"/>
        </w:rPr>
        <w:t xml:space="preserve"> совокупность всех пластических средств, формирующих пространство, участвующих в создании художественного образа здания.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lastRenderedPageBreak/>
        <w:t xml:space="preserve">Процент остекления первого этажа - доля </w:t>
      </w:r>
      <w:proofErr w:type="spellStart"/>
      <w:r w:rsidRPr="00EB3A3D">
        <w:rPr>
          <w:rFonts w:ascii="Times New Roman" w:hAnsi="Times New Roman"/>
          <w:sz w:val="28"/>
          <w:szCs w:val="28"/>
        </w:rPr>
        <w:t>светопрозрачных</w:t>
      </w:r>
      <w:proofErr w:type="spellEnd"/>
      <w:r w:rsidRPr="00EB3A3D">
        <w:rPr>
          <w:rFonts w:ascii="Times New Roman" w:hAnsi="Times New Roman"/>
          <w:sz w:val="28"/>
          <w:szCs w:val="28"/>
        </w:rPr>
        <w:t xml:space="preserve"> конструкций от общей площади фасада первого этажа, выходящего на границу участка, примыкающею к территориям общего пользования.</w:t>
      </w:r>
    </w:p>
    <w:p w:rsidR="00A8135B" w:rsidRPr="00EB3A3D" w:rsidRDefault="00A8135B" w:rsidP="00A8135B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Строчная застройка - застройка параллельными рядами многоквартирных жилых зданий, ориентированных, как правило, вдоль по линии север-юг. </w:t>
      </w:r>
    </w:p>
    <w:p w:rsidR="00A8135B" w:rsidRPr="00EB3A3D" w:rsidRDefault="00A8135B" w:rsidP="00A8135B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Симметрия – одинаковое расположение равных частей здания относительно оси 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Система горизонтальных и вертикальных осей членения фасадов - единство и взаимная зависимость отдельных, горизонтальных и вертикальных элементов фасада объекта капитального строительства. </w:t>
      </w:r>
      <w:proofErr w:type="gramStart"/>
      <w:r w:rsidRPr="00EB3A3D">
        <w:rPr>
          <w:rFonts w:ascii="Times New Roman" w:hAnsi="Times New Roman"/>
          <w:sz w:val="28"/>
          <w:szCs w:val="28"/>
        </w:rPr>
        <w:t>К горизонтальным членениям относятся, все пояски (тяги), к вертикальным — колонны, простенки и пилястры.</w:t>
      </w:r>
      <w:proofErr w:type="gramEnd"/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B3A3D">
        <w:rPr>
          <w:rFonts w:ascii="Times New Roman" w:hAnsi="Times New Roman"/>
          <w:sz w:val="28"/>
          <w:szCs w:val="28"/>
        </w:rPr>
        <w:t>Сомасштабность</w:t>
      </w:r>
      <w:proofErr w:type="spellEnd"/>
      <w:r w:rsidRPr="00EB3A3D">
        <w:rPr>
          <w:rFonts w:ascii="Times New Roman" w:hAnsi="Times New Roman"/>
          <w:sz w:val="28"/>
          <w:szCs w:val="28"/>
        </w:rPr>
        <w:t xml:space="preserve"> - соразмерность объекта и его элементов по отношению к человеку, окружающему пространству и архитектурным формам других объектов. 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Текстура - визуальное свойство поверхности, которое передает информацию о структуре материала.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Типовой этаж - этаж здания, планировочное и конструктивное решение которого неоднократно повторяется по высоте здания.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Точечная застройка - формируется из домов-башен различной этажности, используются для высокоплотного освоения небольших участков. 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Улично-дорожная сеть - </w:t>
      </w:r>
      <w:r w:rsidRPr="00EB3A3D">
        <w:rPr>
          <w:rFonts w:ascii="Times New Roman" w:hAnsi="Times New Roman"/>
          <w:bCs/>
          <w:sz w:val="28"/>
          <w:szCs w:val="28"/>
        </w:rPr>
        <w:t>система объектов капитального строительства, включая улицы и дороги различных категорий и входящие в их состав объекты дорожно-мостового строительства</w:t>
      </w:r>
      <w:r w:rsidRPr="00EB3A3D">
        <w:rPr>
          <w:rFonts w:ascii="Times New Roman" w:hAnsi="Times New Roman"/>
          <w:sz w:val="28"/>
          <w:szCs w:val="28"/>
        </w:rPr>
        <w:t xml:space="preserve"> (путепроводы, мосты, туннели, эстакады и другие подобные сооружения), предназначенные для движения транспортных средств и пешеходов, проектируемые с учетом перспективного роста интенсивности движения и обеспечения возможности прокладки инженерных коммуникаций. 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Фактура - внешнее строение поверхности материала с ее характерным рельефом.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Функционально-планировочное решение - решение поэтажных планов, где определены набор помещений, их назначение и функциональные взаимосвязи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lastRenderedPageBreak/>
        <w:t>Элементы входных групп - козырьки, навесы (в том числе их несущие конструкции при наличии), лестницы, площадки, ступени, в случае организации выступающей входной группы - стены.</w:t>
      </w:r>
    </w:p>
    <w:p w:rsidR="00A8135B" w:rsidRPr="00EB3A3D" w:rsidRDefault="00A8135B" w:rsidP="00A8135B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Эстетическая выразительность фасадов – архитектурный образ, оказывающий благоприятное визуальное восприятие внешнего облика здания.</w:t>
      </w:r>
    </w:p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1.2. Дополнить часть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B3A3D">
        <w:rPr>
          <w:rFonts w:ascii="Times New Roman" w:hAnsi="Times New Roman" w:cs="Times New Roman"/>
          <w:sz w:val="28"/>
          <w:szCs w:val="28"/>
        </w:rPr>
        <w:t xml:space="preserve"> «Градостроительные регламенты» </w:t>
      </w:r>
      <w:r>
        <w:rPr>
          <w:rFonts w:ascii="Times New Roman" w:hAnsi="Times New Roman" w:cs="Times New Roman"/>
          <w:sz w:val="28"/>
          <w:szCs w:val="28"/>
        </w:rPr>
        <w:t>статьей</w:t>
      </w:r>
      <w:r w:rsidRPr="00EB3A3D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Статья </w:t>
      </w:r>
      <w:r w:rsidRPr="00EB3A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EB3A3D">
        <w:rPr>
          <w:rFonts w:ascii="Times New Roman" w:hAnsi="Times New Roman" w:cs="Times New Roman"/>
          <w:sz w:val="28"/>
          <w:szCs w:val="28"/>
        </w:rPr>
        <w:t>. Требования к архитектурно-градостроительному облику объектов капитального строительства.</w:t>
      </w:r>
    </w:p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1. Архитектурно-градостроительный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строительства, реконструкции объекта капитального строительства в границах территорий, предусмотренных пунктом 6 настоящей </w:t>
      </w:r>
      <w:r>
        <w:rPr>
          <w:rFonts w:ascii="Times New Roman" w:hAnsi="Times New Roman" w:cs="Times New Roman"/>
          <w:sz w:val="28"/>
          <w:szCs w:val="28"/>
        </w:rPr>
        <w:t>Статьи</w:t>
      </w:r>
      <w:r w:rsidRPr="00EB3A3D">
        <w:rPr>
          <w:rFonts w:ascii="Times New Roman" w:hAnsi="Times New Roman" w:cs="Times New Roman"/>
          <w:sz w:val="28"/>
          <w:szCs w:val="28"/>
        </w:rPr>
        <w:t xml:space="preserve">, за исключением случаев, предусмотренных </w:t>
      </w:r>
      <w:r>
        <w:rPr>
          <w:rFonts w:ascii="Times New Roman" w:hAnsi="Times New Roman" w:cs="Times New Roman"/>
          <w:sz w:val="28"/>
          <w:szCs w:val="28"/>
        </w:rPr>
        <w:t>пунктом</w:t>
      </w:r>
      <w:r w:rsidRPr="00EB3A3D">
        <w:rPr>
          <w:rFonts w:ascii="Times New Roman" w:hAnsi="Times New Roman" w:cs="Times New Roman"/>
          <w:sz w:val="28"/>
          <w:szCs w:val="28"/>
        </w:rPr>
        <w:t xml:space="preserve"> 5 настоящей </w:t>
      </w:r>
      <w:r>
        <w:rPr>
          <w:rFonts w:ascii="Times New Roman" w:hAnsi="Times New Roman" w:cs="Times New Roman"/>
          <w:sz w:val="28"/>
          <w:szCs w:val="28"/>
        </w:rPr>
        <w:t>Статьи</w:t>
      </w:r>
      <w:r w:rsidRPr="00EB3A3D">
        <w:rPr>
          <w:rFonts w:ascii="Times New Roman" w:hAnsi="Times New Roman" w:cs="Times New Roman"/>
          <w:sz w:val="28"/>
          <w:szCs w:val="28"/>
        </w:rPr>
        <w:t>.</w:t>
      </w:r>
    </w:p>
    <w:p w:rsidR="00A8135B" w:rsidRPr="00EB3A3D" w:rsidRDefault="00A8135B" w:rsidP="00A8135B">
      <w:pPr>
        <w:pStyle w:val="s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2. Состав требований к архитектурно-градостроительному облику объектов капитального строительства определен в соответствии с пунктами 3-9 Требований к архитектурно-градостроительному облику объекта капитального строительства, утвержденных постановлением Правительства Российской Федерации от 29 мая 2023 г. № 857.</w:t>
      </w:r>
    </w:p>
    <w:p w:rsidR="00A8135B" w:rsidRPr="00EB3A3D" w:rsidRDefault="00A8135B" w:rsidP="00A8135B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3. Требования к архитектурно-градостроительному облику объектов капитального строительства включают в себя</w:t>
      </w:r>
      <w:r w:rsidRPr="00EB3A3D">
        <w:rPr>
          <w:rFonts w:ascii="Times New Roman" w:hAnsi="Times New Roman" w:cs="Times New Roman"/>
          <w:iCs/>
          <w:color w:val="000000"/>
          <w:kern w:val="2"/>
          <w:sz w:val="28"/>
          <w:szCs w:val="28"/>
        </w:rPr>
        <w:t>:</w:t>
      </w:r>
    </w:p>
    <w:p w:rsidR="00A8135B" w:rsidRPr="00EB3A3D" w:rsidRDefault="00A8135B" w:rsidP="00A8135B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iCs/>
          <w:color w:val="000000"/>
          <w:kern w:val="2"/>
          <w:sz w:val="28"/>
          <w:szCs w:val="28"/>
        </w:rPr>
        <w:t xml:space="preserve">3.1. </w:t>
      </w:r>
      <w:r w:rsidRPr="00EB3A3D">
        <w:rPr>
          <w:rFonts w:ascii="Times New Roman" w:hAnsi="Times New Roman"/>
          <w:sz w:val="28"/>
          <w:szCs w:val="28"/>
        </w:rPr>
        <w:t>Требования к объемно-пространственным характеристикам объектов капитального строительства.</w:t>
      </w:r>
    </w:p>
    <w:p w:rsidR="00A8135B" w:rsidRPr="00EB3A3D" w:rsidRDefault="00A8135B" w:rsidP="00A8135B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Устанавливаются путем перечисления </w:t>
      </w:r>
      <w:proofErr w:type="gramStart"/>
      <w:r w:rsidRPr="00EB3A3D">
        <w:rPr>
          <w:rFonts w:ascii="Times New Roman" w:hAnsi="Times New Roman"/>
          <w:sz w:val="28"/>
          <w:szCs w:val="28"/>
        </w:rPr>
        <w:t>архитектурных решений</w:t>
      </w:r>
      <w:proofErr w:type="gramEnd"/>
      <w:r w:rsidRPr="00EB3A3D">
        <w:rPr>
          <w:rFonts w:ascii="Times New Roman" w:hAnsi="Times New Roman"/>
          <w:sz w:val="28"/>
          <w:szCs w:val="28"/>
        </w:rPr>
        <w:t xml:space="preserve"> объектов капитального строительства, определяющих их размер, форму, функциональное назначение и местоположение в границах земельного участка.</w:t>
      </w:r>
    </w:p>
    <w:p w:rsidR="00A8135B" w:rsidRPr="00EB3A3D" w:rsidRDefault="00A8135B" w:rsidP="00A8135B">
      <w:pPr>
        <w:widowControl w:val="0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3.2. Требования к архитектурно-стилистическим характеристикам объектов капитального строительства устанавливаются путем перечисления характеристик элементов фасадов.</w:t>
      </w:r>
    </w:p>
    <w:p w:rsidR="00A8135B" w:rsidRPr="00EB3A3D" w:rsidRDefault="00A8135B" w:rsidP="00A8135B">
      <w:pPr>
        <w:widowControl w:val="0"/>
        <w:spacing w:line="276" w:lineRule="auto"/>
        <w:ind w:firstLine="708"/>
        <w:rPr>
          <w:rFonts w:ascii="Times New Roman" w:hAnsi="Times New Roman"/>
          <w:iCs/>
          <w:color w:val="000000"/>
          <w:kern w:val="2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Устанавливаются путем перечисления характеристик элементов фасадов, а также элементов иных наружных частей объектов капитального строительства и их характеристик</w:t>
      </w:r>
    </w:p>
    <w:p w:rsidR="00A8135B" w:rsidRPr="00EB3A3D" w:rsidRDefault="00A8135B" w:rsidP="00A8135B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iCs/>
          <w:color w:val="000000"/>
          <w:kern w:val="2"/>
          <w:sz w:val="28"/>
          <w:szCs w:val="28"/>
        </w:rPr>
        <w:t xml:space="preserve">3.3. </w:t>
      </w:r>
      <w:r w:rsidRPr="00EB3A3D">
        <w:rPr>
          <w:rFonts w:ascii="Times New Roman" w:hAnsi="Times New Roman"/>
          <w:sz w:val="28"/>
          <w:szCs w:val="28"/>
        </w:rPr>
        <w:t>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палитры.</w:t>
      </w:r>
    </w:p>
    <w:p w:rsidR="00A8135B" w:rsidRPr="00EB3A3D" w:rsidRDefault="00A8135B" w:rsidP="00A8135B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lastRenderedPageBreak/>
        <w:t>Устанавливаются путем перечисления цветов и оттенков для отделки их фасадов с указанием палитры.</w:t>
      </w:r>
    </w:p>
    <w:p w:rsidR="00A8135B" w:rsidRPr="00EB3A3D" w:rsidRDefault="00A8135B" w:rsidP="00A8135B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3.4. Требования к отделочным и (или) строительным материалам объектов капитального строительства.</w:t>
      </w:r>
    </w:p>
    <w:p w:rsidR="00A8135B" w:rsidRPr="00EB3A3D" w:rsidRDefault="00A8135B" w:rsidP="00A8135B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Устанавливаются путем перечисления материалов для отделки фасадов и приемов </w:t>
      </w:r>
      <w:proofErr w:type="gramStart"/>
      <w:r w:rsidRPr="00EB3A3D">
        <w:rPr>
          <w:rFonts w:ascii="Times New Roman" w:hAnsi="Times New Roman"/>
          <w:sz w:val="28"/>
          <w:szCs w:val="28"/>
        </w:rPr>
        <w:t>улучшения декоративных качеств фасадов объектов капитального строительства</w:t>
      </w:r>
      <w:proofErr w:type="gramEnd"/>
      <w:r w:rsidRPr="00EB3A3D">
        <w:rPr>
          <w:rFonts w:ascii="Times New Roman" w:hAnsi="Times New Roman"/>
          <w:sz w:val="28"/>
          <w:szCs w:val="28"/>
        </w:rPr>
        <w:t>.</w:t>
      </w:r>
    </w:p>
    <w:p w:rsidR="00A8135B" w:rsidRPr="00EB3A3D" w:rsidRDefault="00A8135B" w:rsidP="00A8135B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3.5. Требования к размещению технического и инженерного оборудования на фасадах и кровлях объектов капитального строительства.</w:t>
      </w:r>
    </w:p>
    <w:p w:rsidR="00A8135B" w:rsidRPr="00EB3A3D" w:rsidRDefault="00A8135B" w:rsidP="00A8135B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Устанавливаются путем перечисления технических устройств (в том числе вентиляции и кондиционирования воздуха, газоснабжения, освещения, связи, видеонаблюдения) и приемов </w:t>
      </w:r>
      <w:proofErr w:type="gramStart"/>
      <w:r w:rsidRPr="00EB3A3D">
        <w:rPr>
          <w:rFonts w:ascii="Times New Roman" w:hAnsi="Times New Roman"/>
          <w:sz w:val="28"/>
          <w:szCs w:val="28"/>
        </w:rPr>
        <w:t>улучшения декоративных качеств фасадов объектов капитального строительства</w:t>
      </w:r>
      <w:proofErr w:type="gramEnd"/>
      <w:r w:rsidRPr="00EB3A3D">
        <w:rPr>
          <w:rFonts w:ascii="Times New Roman" w:hAnsi="Times New Roman"/>
          <w:sz w:val="28"/>
          <w:szCs w:val="28"/>
        </w:rPr>
        <w:t xml:space="preserve"> при размещении такого оборудования.</w:t>
      </w:r>
    </w:p>
    <w:p w:rsidR="00A8135B" w:rsidRPr="00EB3A3D" w:rsidRDefault="00A8135B" w:rsidP="00A8135B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3.6. Требования к подсветке фасадов объектов капитального строительства.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B3A3D">
        <w:rPr>
          <w:sz w:val="28"/>
          <w:szCs w:val="28"/>
        </w:rPr>
        <w:t xml:space="preserve"> Устанавливаются путем перечисления архитектурных приемов внешнего освещения их фасадов и цветов, а также оттенков такого освещения с указанием палитры.</w:t>
      </w:r>
    </w:p>
    <w:p w:rsidR="00A8135B" w:rsidRPr="00EB3A3D" w:rsidRDefault="00A8135B" w:rsidP="00A8135B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4. Требования к архитектурно-градостроительному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строительства, указанных в градостроительном регламенте, требований технических регламентов, нормативов градостроительного проектирования и правил благоустройства территорий.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5. Согласование архитектурно-градостроительного облика объекта капитального строительства не требуется в отношении объектов капитального строительства, указанных в пунктах 1 - 4 части 2 статьи 40.</w:t>
      </w:r>
      <w:r w:rsidRPr="00EB3A3D">
        <w:rPr>
          <w:rStyle w:val="w9"/>
          <w:sz w:val="28"/>
          <w:szCs w:val="28"/>
        </w:rPr>
        <w:t xml:space="preserve">1 </w:t>
      </w:r>
      <w:r w:rsidRPr="00EB3A3D">
        <w:rPr>
          <w:rStyle w:val="cmd"/>
          <w:sz w:val="28"/>
          <w:szCs w:val="28"/>
        </w:rPr>
        <w:t>Градостроительного кодекса Российской Федерации</w:t>
      </w:r>
      <w:r w:rsidRPr="00EB3A3D">
        <w:rPr>
          <w:sz w:val="28"/>
          <w:szCs w:val="28"/>
        </w:rPr>
        <w:t>:</w:t>
      </w:r>
    </w:p>
    <w:p w:rsidR="00A8135B" w:rsidRPr="00EB3A3D" w:rsidRDefault="00A8135B" w:rsidP="00A8135B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>1) объектов капитального строительства, расположенных на земельных участках, действие градостроительного регламента на которые не распространяется;</w:t>
      </w:r>
    </w:p>
    <w:p w:rsidR="00A8135B" w:rsidRPr="00EB3A3D" w:rsidRDefault="00A8135B" w:rsidP="00A8135B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>2) объектов, для строительства или реконструкции которых не требуется получение разрешения на строительство;</w:t>
      </w:r>
    </w:p>
    <w:p w:rsidR="00A8135B" w:rsidRPr="00EB3A3D" w:rsidRDefault="00A8135B" w:rsidP="00A8135B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>3) объектов, расположенных на земельных участках, находящихся в пользовании учреждений, исполняющих наказание;</w:t>
      </w:r>
    </w:p>
    <w:p w:rsidR="00A8135B" w:rsidRPr="00EB3A3D" w:rsidRDefault="00A8135B" w:rsidP="00A8135B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 xml:space="preserve">4) объектов обороны и безопасности, объектов Вооруженных Сил Российской Федерации, других войск, воинских формирований и органов, </w:t>
      </w: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осуществляющих функции в области обороны страны и безопасности государства;</w:t>
      </w:r>
    </w:p>
    <w:p w:rsidR="00A8135B" w:rsidRPr="00EB3A3D" w:rsidRDefault="00A8135B" w:rsidP="00A8135B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>5) иных объектов, определенных Правительством Российской Федерации, нормативными правовыми актами органов государственной власти субъектов Российской Федерации;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B3A3D">
        <w:rPr>
          <w:sz w:val="28"/>
          <w:szCs w:val="28"/>
        </w:rPr>
        <w:t xml:space="preserve"> а также в отношении: 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6) гидротехнических сооружений;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7) объектов и инженерных сооружений, предназначенных для производства и поставок товаров в сферах электр</w:t>
      </w:r>
      <w:proofErr w:type="gramStart"/>
      <w:r w:rsidRPr="00EB3A3D">
        <w:rPr>
          <w:sz w:val="28"/>
          <w:szCs w:val="28"/>
        </w:rPr>
        <w:t>о-</w:t>
      </w:r>
      <w:proofErr w:type="gramEnd"/>
      <w:r w:rsidRPr="00EB3A3D">
        <w:rPr>
          <w:sz w:val="28"/>
          <w:szCs w:val="28"/>
        </w:rPr>
        <w:t>, газо-, тепло-, водоснабжения и водоотведения;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8) подземных сооружений;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9) 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10) объектов капитального строительства, предназначенных (используемых) для обработки, утилизации, обезвреживания и размещения отходов производства и потребления;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11) объектов капитального строительства, предназначенных для обезвреживания, размещения и утилизации медицинских отходов;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12) объектов капитального строительства, предназначенных для хранения, переработки и утилизации биологических отходов;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13) объектов капитального строительства, связанных с обращением с радиоактивными отходами;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14) объектов капитального строительства, связанных с обращением веществ, разрушающих озоновый слой;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15) объектов использования атомной энергии;</w:t>
      </w:r>
    </w:p>
    <w:p w:rsidR="00A8135B" w:rsidRPr="00EB3A3D" w:rsidRDefault="00A8135B" w:rsidP="00A8135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16) опасных производственных объектов, определяемых в соответствии с законодательством Российской Федерации.</w:t>
      </w:r>
    </w:p>
    <w:p w:rsidR="00A8135B" w:rsidRPr="00EB3A3D" w:rsidRDefault="00A8135B" w:rsidP="00A8135B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6. Действие требований к архитектурно-градостроительному облику объекта капитального строительства распространяется на объекты капитального строительства и земельные участки, расположенные в территориальных зонах в которых в соответствии с градостроительным регламентом разрешено строительство объектов капитального строительства.</w:t>
      </w:r>
    </w:p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7. Границы территорий, в отношении которых действуют требования к архитектурно-градостроительному облику объекта капитального строительства, совпадают с границами территориальных зон, утвержденных в составе Правил землепользования и застройки городского/сельского </w:t>
      </w:r>
      <w:r w:rsidRPr="00EB3A3D">
        <w:rPr>
          <w:rFonts w:ascii="Times New Roman" w:hAnsi="Times New Roman" w:cs="Times New Roman"/>
          <w:sz w:val="28"/>
          <w:szCs w:val="28"/>
        </w:rPr>
        <w:lastRenderedPageBreak/>
        <w:t>поселения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Самолуковская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волость</w:t>
      </w:r>
      <w:r w:rsidRPr="00EB3A3D">
        <w:rPr>
          <w:rFonts w:ascii="Times New Roman" w:hAnsi="Times New Roman" w:cs="Times New Roman"/>
          <w:sz w:val="28"/>
          <w:szCs w:val="28"/>
        </w:rPr>
        <w:t>».</w:t>
      </w:r>
    </w:p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В границах территории исторического поселения, требования к архитектурно-градостроительному облику объекта капитального строительства не устанавливаются.</w:t>
      </w:r>
    </w:p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>46.1. Описание требований</w:t>
      </w:r>
      <w:r w:rsidRPr="00EB3A3D">
        <w:rPr>
          <w:rFonts w:ascii="Times New Roman" w:hAnsi="Times New Roman" w:cs="Times New Roman"/>
          <w:sz w:val="28"/>
          <w:szCs w:val="28"/>
        </w:rPr>
        <w:t xml:space="preserve"> к архитектурно-градостроительному облику объектов капитального строительства</w:t>
      </w:r>
    </w:p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5068"/>
      </w:tblGrid>
      <w:tr w:rsidR="00A8135B" w:rsidRPr="00EB3A3D" w:rsidTr="00CA53B4">
        <w:tc>
          <w:tcPr>
            <w:tcW w:w="817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8135B" w:rsidRPr="00EB3A3D" w:rsidRDefault="00A8135B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п.п.</w:t>
            </w:r>
          </w:p>
        </w:tc>
        <w:tc>
          <w:tcPr>
            <w:tcW w:w="3686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Наименование требований к архитектурно-градостроительному облику объектов капитального строительства</w:t>
            </w:r>
          </w:p>
        </w:tc>
        <w:tc>
          <w:tcPr>
            <w:tcW w:w="5068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Описание требований к архитектурно-градостроительному облику объектов капитального строительства</w:t>
            </w:r>
          </w:p>
        </w:tc>
      </w:tr>
      <w:tr w:rsidR="00A8135B" w:rsidRPr="00EB3A3D" w:rsidTr="00CA53B4">
        <w:tc>
          <w:tcPr>
            <w:tcW w:w="817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68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8135B" w:rsidRPr="00EB3A3D" w:rsidTr="00CA53B4">
        <w:tc>
          <w:tcPr>
            <w:tcW w:w="817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Требования к объёмно-пространственным характеристикам объектов капитального строительства</w:t>
            </w:r>
          </w:p>
        </w:tc>
        <w:tc>
          <w:tcPr>
            <w:tcW w:w="5068" w:type="dxa"/>
          </w:tcPr>
          <w:p w:rsidR="00A8135B" w:rsidRPr="004A45DE" w:rsidRDefault="00A8135B" w:rsidP="00CA53B4">
            <w:pPr>
              <w:pStyle w:val="1"/>
              <w:pBdr>
                <w:top w:val="none" w:sz="4" w:space="1" w:color="000000"/>
              </w:pBdr>
              <w:spacing w:line="276" w:lineRule="auto"/>
              <w:ind w:left="0"/>
            </w:pPr>
            <w:r w:rsidRPr="004A45DE">
              <w:t>1.1. Требования к объёмно-пространственным характеристикам жилых зданий</w:t>
            </w:r>
          </w:p>
          <w:p w:rsidR="00A8135B" w:rsidRPr="004A45DE" w:rsidRDefault="00A8135B" w:rsidP="00CA53B4">
            <w:pPr>
              <w:pStyle w:val="1"/>
              <w:pBdr>
                <w:top w:val="none" w:sz="4" w:space="1" w:color="000000"/>
              </w:pBdr>
              <w:spacing w:line="276" w:lineRule="auto"/>
              <w:ind w:left="0"/>
            </w:pPr>
            <w:r w:rsidRPr="004A45DE">
              <w:t>1.1.1. При формировании фасадных и объёмно-планировочных решений жилых зданий должны учитываться характер и структура окружающей застройки.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Также при проектировании должны быть приняты во внимание общепринятые приёмы архитектурно-художественной композиции объёмно-пространственного построения зданий: симметрия-асимметрия, геометрическое подобие, </w:t>
            </w:r>
            <w:proofErr w:type="spellStart"/>
            <w:r w:rsidRPr="00EB3A3D">
              <w:rPr>
                <w:sz w:val="28"/>
                <w:szCs w:val="28"/>
              </w:rPr>
              <w:t>сомасштабность</w:t>
            </w:r>
            <w:proofErr w:type="spellEnd"/>
            <w:r w:rsidRPr="00EB3A3D">
              <w:rPr>
                <w:sz w:val="28"/>
                <w:szCs w:val="28"/>
              </w:rPr>
              <w:t>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1.1.2. Форма жилого здания формируется с учётом конфигурации земельного участка, входящего в состав жилой группы, квартала                              и зависит от типа застройки квартала. Квартал застройки может иметь различную планировочную структуру.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color w:val="0000FF"/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Типы планировочной структуры квартала изложены в пункте 1.1.21.</w:t>
            </w:r>
            <w:r w:rsidRPr="00EB3A3D">
              <w:rPr>
                <w:color w:val="0000FF"/>
                <w:sz w:val="28"/>
                <w:szCs w:val="28"/>
              </w:rPr>
              <w:t xml:space="preserve">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1.1.3. Высота жилых помещений </w:t>
            </w:r>
            <w:r w:rsidRPr="00EB3A3D">
              <w:rPr>
                <w:sz w:val="28"/>
                <w:szCs w:val="28"/>
              </w:rPr>
              <w:lastRenderedPageBreak/>
              <w:t>должна быть не менее 2,65 м.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>1.1.4. На первых этажах жилых зданий могут размещаться встроенные и встроенно-пристроенные помещения общественного назначения. Входы в указанные помещения должны быть размещены                с наружной стороны здания со стороны улично-дорожной сети квартала.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  <w:rPr>
                <w:highlight w:val="white"/>
              </w:rPr>
            </w:pPr>
            <w:r w:rsidRPr="004A45DE">
              <w:rPr>
                <w:highlight w:val="white"/>
              </w:rPr>
              <w:t xml:space="preserve">1.1.5. </w:t>
            </w:r>
            <w:r w:rsidRPr="004A45DE">
              <w:t>При проектировании входных групп необходимо предусматривать индивидуализацию - разделение по функциональному назначению входных групп для жильцов, посетителей и работников, встроенных и встроенно-пристроенных помещений общественного назначения, а также технических, эвакуационных выходов.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1.1.6. При проектировании входных групп в жилые помещения,               а также во встроенные и встроенно-пристроенные помещения общественного назначения, должны быть обеспечены условия доступа для маломобильных групп населения путём создания </w:t>
            </w:r>
            <w:proofErr w:type="spellStart"/>
            <w:r w:rsidRPr="00EB3A3D">
              <w:rPr>
                <w:sz w:val="28"/>
                <w:szCs w:val="28"/>
              </w:rPr>
              <w:t>безбарьерной</w:t>
            </w:r>
            <w:proofErr w:type="spellEnd"/>
            <w:r w:rsidRPr="00EB3A3D">
              <w:rPr>
                <w:sz w:val="28"/>
                <w:szCs w:val="28"/>
              </w:rPr>
              <w:t xml:space="preserve"> среды, а именно обеспечение единого уровня отметок пола этажа                    без перепадов уровней между </w:t>
            </w:r>
            <w:proofErr w:type="spellStart"/>
            <w:r w:rsidRPr="00EB3A3D">
              <w:rPr>
                <w:sz w:val="28"/>
                <w:szCs w:val="28"/>
              </w:rPr>
              <w:t>вестибюльно</w:t>
            </w:r>
            <w:proofErr w:type="spellEnd"/>
            <w:r w:rsidRPr="00EB3A3D">
              <w:rPr>
                <w:sz w:val="28"/>
                <w:szCs w:val="28"/>
              </w:rPr>
              <w:t>-входной группой и входами в лифт.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1.1.7. В первых этажах жилых зданий должны быть предусмотрены сквозные проходы, соединяющие территории общего пользования с </w:t>
            </w:r>
            <w:proofErr w:type="spellStart"/>
            <w:r w:rsidRPr="00EB3A3D">
              <w:rPr>
                <w:sz w:val="28"/>
                <w:szCs w:val="28"/>
              </w:rPr>
              <w:t>внутридворовыми</w:t>
            </w:r>
            <w:proofErr w:type="spellEnd"/>
            <w:r w:rsidRPr="00EB3A3D">
              <w:rPr>
                <w:sz w:val="28"/>
                <w:szCs w:val="28"/>
              </w:rPr>
              <w:t xml:space="preserve"> территориями.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1.1.8. Высота помещений во встроенных и встроенно-пристроенных помещениях общественного назначения первого этажа должна быть не менее 4,2 </w:t>
            </w:r>
            <w:r w:rsidRPr="00EB3A3D">
              <w:rPr>
                <w:sz w:val="28"/>
                <w:szCs w:val="28"/>
              </w:rPr>
              <w:lastRenderedPageBreak/>
              <w:t>м от нулевой отметки первого этажа                          до уровня пола второго этажа.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1.1.9. Балконы и лоджии должны быть остеклены.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1.1.10. В отделке входных дверей в жилую часть и часть, где располагаются встроенные и встроенно-пристроенные помещения общественного назначения, необходимо использовать </w:t>
            </w:r>
            <w:proofErr w:type="spellStart"/>
            <w:r w:rsidRPr="00EB3A3D">
              <w:rPr>
                <w:sz w:val="28"/>
                <w:szCs w:val="28"/>
              </w:rPr>
              <w:t>светопрозрачные</w:t>
            </w:r>
            <w:proofErr w:type="spellEnd"/>
            <w:r w:rsidRPr="00EB3A3D">
              <w:rPr>
                <w:sz w:val="28"/>
                <w:szCs w:val="28"/>
              </w:rPr>
              <w:t xml:space="preserve"> </w:t>
            </w:r>
            <w:proofErr w:type="spellStart"/>
            <w:r w:rsidRPr="00EB3A3D">
              <w:rPr>
                <w:sz w:val="28"/>
                <w:szCs w:val="28"/>
              </w:rPr>
              <w:t>вандалостойкие</w:t>
            </w:r>
            <w:proofErr w:type="spellEnd"/>
            <w:r w:rsidRPr="00EB3A3D">
              <w:rPr>
                <w:sz w:val="28"/>
                <w:szCs w:val="28"/>
              </w:rPr>
              <w:t xml:space="preserve"> конструкции.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1.1.11. Архитектурно - градостроительный облик жилого здания должен соответствовать его назначению.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>1.1.12. Жилая застройка должна быть обеспечена необходимыми объектами социально-культурного и коммунально-бытового назначения, площадками благоустройства общего пользования, автомобильными стоянками.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 xml:space="preserve">1.1.13. Планировочная структура жилой застройки должна формироваться путём разграничения территорий общего пользования                      и </w:t>
            </w:r>
            <w:proofErr w:type="spellStart"/>
            <w:r w:rsidRPr="004A45DE">
              <w:t>внутридворовых</w:t>
            </w:r>
            <w:proofErr w:type="spellEnd"/>
            <w:r w:rsidRPr="004A45DE">
              <w:t xml:space="preserve"> территорий. 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 xml:space="preserve">1.1.14. В документации по планировке территории, при формировании планировочной и объёмно-пространственной структуры многоквартирной жилой застройки должен использоваться основной принцип - деление территории                       на кварталы, состоящие из жилых групп, имеющих в своём составе </w:t>
            </w:r>
            <w:proofErr w:type="spellStart"/>
            <w:r w:rsidRPr="004A45DE">
              <w:t>внутридворовые</w:t>
            </w:r>
            <w:proofErr w:type="spellEnd"/>
            <w:r w:rsidRPr="004A45DE">
              <w:t xml:space="preserve"> территории.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 xml:space="preserve">1.1.15. Жилые группы, как составная часть квартала, могут иметь различную планировочную структуру: </w:t>
            </w:r>
          </w:p>
          <w:p w:rsidR="00A8135B" w:rsidRPr="004A45DE" w:rsidRDefault="00A8135B" w:rsidP="00CA53B4">
            <w:pPr>
              <w:pStyle w:val="1"/>
              <w:spacing w:line="276" w:lineRule="auto"/>
            </w:pPr>
            <w:r w:rsidRPr="004A45DE">
              <w:lastRenderedPageBreak/>
              <w:t xml:space="preserve">- </w:t>
            </w:r>
            <w:proofErr w:type="spellStart"/>
            <w:r w:rsidRPr="004A45DE">
              <w:t>периметральная</w:t>
            </w:r>
            <w:proofErr w:type="spellEnd"/>
            <w:r w:rsidRPr="004A45DE">
              <w:t xml:space="preserve"> застройка; </w:t>
            </w:r>
          </w:p>
          <w:p w:rsidR="00A8135B" w:rsidRPr="004A45DE" w:rsidRDefault="00A8135B" w:rsidP="00CA53B4">
            <w:pPr>
              <w:pStyle w:val="1"/>
              <w:spacing w:line="276" w:lineRule="auto"/>
            </w:pPr>
            <w:r w:rsidRPr="004A45DE">
              <w:t xml:space="preserve">- рядовая застройка; </w:t>
            </w:r>
          </w:p>
          <w:p w:rsidR="00A8135B" w:rsidRPr="004A45DE" w:rsidRDefault="00A8135B" w:rsidP="00CA53B4">
            <w:pPr>
              <w:pStyle w:val="1"/>
              <w:spacing w:line="276" w:lineRule="auto"/>
            </w:pPr>
            <w:r w:rsidRPr="004A45DE">
              <w:t>- точечная застройка;</w:t>
            </w:r>
          </w:p>
          <w:p w:rsidR="00A8135B" w:rsidRPr="004A45DE" w:rsidRDefault="00A8135B" w:rsidP="00CA53B4">
            <w:pPr>
              <w:pStyle w:val="1"/>
              <w:spacing w:line="276" w:lineRule="auto"/>
            </w:pPr>
            <w:r w:rsidRPr="004A45DE">
              <w:t>- комбинированная застройка.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>1.1.16. При планировании внутридомовой территории должен соблюдаться принцип «двор без машин», исключающий заезд на неё автомобильного транспорта, за исключением автомобильного транспорта экстренных служб.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 xml:space="preserve">1.1.17. Площадки благоустройства, пешеходные дорожки </w:t>
            </w:r>
            <w:proofErr w:type="spellStart"/>
            <w:r w:rsidRPr="004A45DE">
              <w:t>внутридворовой</w:t>
            </w:r>
            <w:proofErr w:type="spellEnd"/>
            <w:r w:rsidRPr="004A45DE">
              <w:t xml:space="preserve"> территории,  входные группы в жилые помещения и помещения общественно-делового назначения должны быть связаны непрерывными пешеходными путями, должны располагаться в плоскостях, не имеющих ступеней.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>1.1.18. При проектировании улично-дорожной сети должны быть предусмотрены буферные зелёные зоны между тротуарами и проезжей частью улиц.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>1.1.19. Размещение стоянок для автомобилей необходимо предусматривать с внешней стороны жилой ячейки в соответствии                      с требованиями Региональных нормативов градостроительного проектирования Псковской области, утвержденных постановлением Администрации Псковской области от 22.01.2013 № 18.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</w:p>
        </w:tc>
      </w:tr>
      <w:tr w:rsidR="00A8135B" w:rsidRPr="00EB3A3D" w:rsidTr="00CA53B4">
        <w:tc>
          <w:tcPr>
            <w:tcW w:w="817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</w:p>
        </w:tc>
        <w:tc>
          <w:tcPr>
            <w:tcW w:w="5068" w:type="dxa"/>
          </w:tcPr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>1.2.Требования к объёмно-пространственным характеристикам объектов нежилого назначения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 xml:space="preserve">1.2.1. Объёмно-пространственная </w:t>
            </w:r>
            <w:r w:rsidRPr="004A45DE">
              <w:lastRenderedPageBreak/>
              <w:t>структура зданий объектов нежилого назначения должна формироваться с учётом функционального назначения объекта, характера и структуры окружающей застройки.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При проектировании должны быть приняты во внимание общепринятые приёмы архитектурно-художественной композиции объёмно-пространственного построения зданий: симметрия-асимметрия, геометрическое подобие, </w:t>
            </w:r>
            <w:proofErr w:type="spellStart"/>
            <w:r w:rsidRPr="00EB3A3D">
              <w:rPr>
                <w:sz w:val="28"/>
                <w:szCs w:val="28"/>
              </w:rPr>
              <w:t>сомасштабность</w:t>
            </w:r>
            <w:proofErr w:type="spellEnd"/>
            <w:r w:rsidRPr="00EB3A3D">
              <w:rPr>
                <w:sz w:val="28"/>
                <w:szCs w:val="28"/>
              </w:rPr>
              <w:t>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>1.2.2. При проектировании входных групп необходимо предусматривать индивидуализацию - разделение по функциональному назначению входных групп главного входа, других входов в здание,                в том числе технических и эвакуационных выходов.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1.2.3. Входные группы в помещения зданий нежилого назначения должны быть обеспечены условиями доступа для маломобильных групп населения путём создания </w:t>
            </w:r>
            <w:proofErr w:type="spellStart"/>
            <w:r w:rsidRPr="00EB3A3D">
              <w:rPr>
                <w:sz w:val="28"/>
                <w:szCs w:val="28"/>
              </w:rPr>
              <w:t>безбарьерной</w:t>
            </w:r>
            <w:proofErr w:type="spellEnd"/>
            <w:r w:rsidRPr="00EB3A3D">
              <w:rPr>
                <w:sz w:val="28"/>
                <w:szCs w:val="28"/>
              </w:rPr>
              <w:t xml:space="preserve"> среды, обеспечения единого уровня отметок пола этажа, отсутствия ступеней.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 xml:space="preserve">1.2.4. В отделке входных дверей главного и второстепенных входов, за исключением входов в технические помещения, необходимо использовать </w:t>
            </w:r>
            <w:proofErr w:type="spellStart"/>
            <w:r w:rsidRPr="004A45DE">
              <w:t>светопрозрачные</w:t>
            </w:r>
            <w:proofErr w:type="spellEnd"/>
            <w:r w:rsidRPr="004A45DE">
              <w:t xml:space="preserve"> </w:t>
            </w:r>
            <w:proofErr w:type="spellStart"/>
            <w:r w:rsidRPr="004A45DE">
              <w:t>вандалостойкие</w:t>
            </w:r>
            <w:proofErr w:type="spellEnd"/>
            <w:r w:rsidRPr="004A45DE">
              <w:t xml:space="preserve"> конструкции, оборудование для освещения.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 xml:space="preserve">1.2.5. Окна, двери и витражи должны быть безопасными, удобными, иметь оптимальную конфигурацию, обеспечивать возможность проветривания. 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 xml:space="preserve">Запрещено использование тонировки </w:t>
            </w:r>
            <w:r w:rsidRPr="004A45DE">
              <w:lastRenderedPageBreak/>
              <w:t>путём наклеивания                          на поверхность стёкол плёнки.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1.2.6. В отделке главного входа необходимо использовать </w:t>
            </w:r>
            <w:proofErr w:type="spellStart"/>
            <w:r w:rsidRPr="00EB3A3D">
              <w:rPr>
                <w:sz w:val="28"/>
                <w:szCs w:val="28"/>
              </w:rPr>
              <w:t>светопрозрачные</w:t>
            </w:r>
            <w:proofErr w:type="spellEnd"/>
            <w:r w:rsidRPr="00EB3A3D">
              <w:rPr>
                <w:sz w:val="28"/>
                <w:szCs w:val="28"/>
              </w:rPr>
              <w:t xml:space="preserve"> </w:t>
            </w:r>
            <w:proofErr w:type="spellStart"/>
            <w:r w:rsidRPr="00EB3A3D">
              <w:rPr>
                <w:sz w:val="28"/>
                <w:szCs w:val="28"/>
              </w:rPr>
              <w:t>вандалостойкие</w:t>
            </w:r>
            <w:proofErr w:type="spellEnd"/>
            <w:r w:rsidRPr="00EB3A3D">
              <w:rPr>
                <w:sz w:val="28"/>
                <w:szCs w:val="28"/>
              </w:rPr>
              <w:t xml:space="preserve"> конструкции.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 xml:space="preserve">1.2.7. При формировании архитектурно-художественного облика объекта на фасаде здания должно быть определено место                                   для размещения вывески с названием объекта. Особенно данное требование относится к таким объектам, как торговые центры, рынки, деловые центры, имеющие одно общее название.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A8135B" w:rsidRPr="00EB3A3D" w:rsidTr="00CA53B4">
        <w:tc>
          <w:tcPr>
            <w:tcW w:w="817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686" w:type="dxa"/>
          </w:tcPr>
          <w:p w:rsidR="00A8135B" w:rsidRPr="00EB3A3D" w:rsidRDefault="00A8135B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>Требования к архитектурно-стилистическим характеристикам</w:t>
            </w:r>
          </w:p>
          <w:p w:rsidR="00A8135B" w:rsidRPr="00EB3A3D" w:rsidRDefault="00A8135B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>2.1. Для создания архитектурно-градостроительного облика объектов капитального строительства могут применяться различные архитектурные стили, при условии обеспечения стилевого единства окружающей застройки, достигаемого путём сочетания форм, материалов, цветового решения и характера размещения всех деталей                и элементов здания.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2.2. Должно быть обеспечено разнообразие пластики фасадов.</w:t>
            </w:r>
          </w:p>
          <w:p w:rsidR="00A8135B" w:rsidRPr="00EB3A3D" w:rsidRDefault="00A8135B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35B" w:rsidRPr="00EB3A3D" w:rsidTr="00CA53B4">
        <w:tc>
          <w:tcPr>
            <w:tcW w:w="817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A8135B" w:rsidRPr="00EB3A3D" w:rsidRDefault="00A8135B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>Требования к цветовым решениям.</w:t>
            </w:r>
          </w:p>
          <w:p w:rsidR="00A8135B" w:rsidRPr="00EB3A3D" w:rsidRDefault="00A8135B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A8135B" w:rsidRPr="00EB3A3D" w:rsidRDefault="00A8135B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>3.1. Требования к применению конкретных цветов и оттенков                   для отделки фасадов с указанием палитры не устанавливаются.</w:t>
            </w:r>
          </w:p>
          <w:p w:rsidR="00A8135B" w:rsidRPr="00EB3A3D" w:rsidRDefault="00A8135B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>В случае</w:t>
            </w:r>
            <w:proofErr w:type="gramStart"/>
            <w:r w:rsidRPr="00EB3A3D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EB3A3D">
              <w:rPr>
                <w:rFonts w:ascii="Times New Roman" w:hAnsi="Times New Roman"/>
                <w:sz w:val="28"/>
                <w:szCs w:val="28"/>
              </w:rPr>
              <w:t xml:space="preserve"> если муниципальным правовым актом муниципального образования утверждён документ, устанавливающий правила определения цветовых решений застройки и отдельных объектов капитального </w:t>
            </w:r>
            <w:r w:rsidRPr="00EB3A3D">
              <w:rPr>
                <w:rFonts w:ascii="Times New Roman" w:hAnsi="Times New Roman"/>
                <w:sz w:val="28"/>
                <w:szCs w:val="28"/>
              </w:rPr>
              <w:lastRenderedPageBreak/>
              <w:t>строительства, цветовое решение объекта должно выполняться в соответствии с данным документом.</w:t>
            </w:r>
          </w:p>
          <w:p w:rsidR="00A8135B" w:rsidRPr="00EB3A3D" w:rsidRDefault="00A8135B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3.2. При разработке цветовых решений фасадов объектов капитального строительства необходимо: </w:t>
            </w:r>
          </w:p>
          <w:p w:rsidR="00A8135B" w:rsidRPr="00EB3A3D" w:rsidRDefault="00A8135B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     -  учитывать тип и цвет окружающей застройки; </w:t>
            </w:r>
          </w:p>
          <w:p w:rsidR="00A8135B" w:rsidRPr="00EB3A3D" w:rsidRDefault="00A8135B" w:rsidP="00CA53B4">
            <w:pPr>
              <w:autoSpaceDE w:val="0"/>
              <w:autoSpaceDN w:val="0"/>
              <w:adjustRightInd w:val="0"/>
              <w:spacing w:line="276" w:lineRule="auto"/>
              <w:ind w:firstLine="317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- отдавать преимущество натуральным оттенкам и цветам; </w:t>
            </w:r>
          </w:p>
          <w:p w:rsidR="00A8135B" w:rsidRPr="00EB3A3D" w:rsidRDefault="00A8135B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     - исключить случайное использование цветов, создающих пестроту или монотонность.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3.3. Должен быть применён следующий принцип компоновки цветов: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- один цвет основной (доминирующий);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-  не более двух цветов вспомогательных (дополнительных);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не более трёх цветов для акцента.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3.4. Соотношение между основным, вспомогательным                                 и акцентным цветами принимать 50 %, 30 % и 20 %.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3.5. При работе с двумя палитрами соотношение между основным и акцентным цветами принимать 70 % и 30 %.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3.6. При разработке </w:t>
            </w:r>
            <w:proofErr w:type="spellStart"/>
            <w:r w:rsidRPr="00EB3A3D">
              <w:rPr>
                <w:sz w:val="28"/>
                <w:szCs w:val="28"/>
              </w:rPr>
              <w:t>цвето</w:t>
            </w:r>
            <w:proofErr w:type="spellEnd"/>
            <w:r w:rsidRPr="00EB3A3D">
              <w:rPr>
                <w:sz w:val="28"/>
                <w:szCs w:val="28"/>
              </w:rPr>
              <w:t>-композиционных решений необходимо использовать следующие приёмы компоновки цвета: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3.6.1. Выделение отдельных элементов фасада с применением акцентной палитры (балконы, лоджии, обрамления окон, дверей, входные группы и т.п.).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3.6.2. Выделение объёмно-пространственных элементов (отдельные объёмы, блок секции, </w:t>
            </w:r>
            <w:r w:rsidRPr="00EB3A3D">
              <w:rPr>
                <w:sz w:val="28"/>
                <w:szCs w:val="28"/>
              </w:rPr>
              <w:lastRenderedPageBreak/>
              <w:t>пристройки и т.п.).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3.6.3. Выделение ниш и локальных выемок (локальные ниши                     и выемки на фасаде здания).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3.6.4. Выделение геометрии здания (цветом подчёркиваются геометрические формы здания).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3.6.5. Выделение этажей (выделение цветом отдельных этажей, групп этажей).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3.6.6. Выделение двойного фасада (разделение по цвету капитальных стен и конструкций декоративного оформления фасада).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3.6.7. Выделение торцевых стен или отдельных плоскостей фасада.</w:t>
            </w:r>
          </w:p>
        </w:tc>
      </w:tr>
      <w:tr w:rsidR="00A8135B" w:rsidRPr="00EB3A3D" w:rsidTr="00CA53B4">
        <w:tc>
          <w:tcPr>
            <w:tcW w:w="817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686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Требования к отделочным и (или) строительным материалам, определяющим архитектурный облик зданий.</w:t>
            </w:r>
          </w:p>
        </w:tc>
        <w:tc>
          <w:tcPr>
            <w:tcW w:w="5068" w:type="dxa"/>
          </w:tcPr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4.1. При проектировании объектов капитального строительства необходимо предусматривать применение различных вариантов отделки фасадов. Технологические возможности должны позволять использование не менее трёх типов отделочных материалов, отличающихся друг от друга фактурой, цветом, форматом.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4.2. Цоколь здания должен быть выполнен из устойчивых                             к атмосферным явлениям, не гигроскопичных, </w:t>
            </w:r>
            <w:proofErr w:type="spellStart"/>
            <w:r w:rsidRPr="00EB3A3D">
              <w:rPr>
                <w:sz w:val="28"/>
                <w:szCs w:val="28"/>
              </w:rPr>
              <w:t>вандалостойких</w:t>
            </w:r>
            <w:proofErr w:type="spellEnd"/>
            <w:r w:rsidRPr="00EB3A3D">
              <w:rPr>
                <w:sz w:val="28"/>
                <w:szCs w:val="28"/>
              </w:rPr>
              <w:t xml:space="preserve">                           и визуально привлекательных материалов: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природный камень, искусственный камень;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облицовочный кирпич;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панели из бетонных композитов.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4.3. Стены здания необходимо выполнять из материалов с такими же характеристиками, как в пункте 4.2.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lastRenderedPageBreak/>
              <w:t>4.3.1. При строительстве жилых зданий необходимо применение следующих строительных и облицовочных материалов: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облицовочный полнотелый кирпич (клинкерный керамический), использование пустотелого кирпича не допускается;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железобетонные стеновые панели;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облицовочные навесные конструкции: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архитектурный бетон;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керамогранит</w:t>
            </w:r>
            <w:proofErr w:type="spellEnd"/>
            <w:r w:rsidRPr="00EB3A3D">
              <w:rPr>
                <w:sz w:val="28"/>
                <w:szCs w:val="28"/>
              </w:rPr>
              <w:t xml:space="preserve"> (толщина не менее 10 мм);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фиброцементные</w:t>
            </w:r>
            <w:proofErr w:type="spellEnd"/>
            <w:r w:rsidRPr="00EB3A3D">
              <w:rPr>
                <w:sz w:val="28"/>
                <w:szCs w:val="28"/>
              </w:rPr>
              <w:t xml:space="preserve"> панели;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натуральный камень;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бетонная плитка;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4.3.2. При строительстве зданий нежилого назначения необходимо применение следующих строительных и облицовочных материалов: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облицовочный полнотелый кирпич (клинкерный, керамический), использование пустотелого кирпича не допускается;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облицовочные навесные конструкции: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архитектурный бетон;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керамогранит</w:t>
            </w:r>
            <w:proofErr w:type="spellEnd"/>
            <w:r w:rsidRPr="00EB3A3D">
              <w:rPr>
                <w:sz w:val="28"/>
                <w:szCs w:val="28"/>
              </w:rPr>
              <w:t xml:space="preserve"> (толщина не менее 10 мм);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фиброцементные</w:t>
            </w:r>
            <w:proofErr w:type="spellEnd"/>
            <w:r w:rsidRPr="00EB3A3D">
              <w:rPr>
                <w:sz w:val="28"/>
                <w:szCs w:val="28"/>
              </w:rPr>
              <w:t xml:space="preserve"> панели;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композит;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натуральный камень;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металлокассеты</w:t>
            </w:r>
            <w:proofErr w:type="spellEnd"/>
            <w:r w:rsidRPr="00EB3A3D">
              <w:rPr>
                <w:sz w:val="28"/>
                <w:szCs w:val="28"/>
              </w:rPr>
              <w:t>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аквапанель</w:t>
            </w:r>
            <w:proofErr w:type="spellEnd"/>
            <w:r w:rsidRPr="00EB3A3D">
              <w:rPr>
                <w:sz w:val="28"/>
                <w:szCs w:val="28"/>
              </w:rPr>
              <w:t xml:space="preserve">.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4.4. Элементы кровли: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- </w:t>
            </w:r>
            <w:proofErr w:type="spellStart"/>
            <w:r w:rsidRPr="00EB3A3D">
              <w:rPr>
                <w:sz w:val="28"/>
                <w:szCs w:val="28"/>
              </w:rPr>
              <w:t>фальцевая</w:t>
            </w:r>
            <w:proofErr w:type="spellEnd"/>
            <w:r w:rsidRPr="00EB3A3D">
              <w:rPr>
                <w:sz w:val="28"/>
                <w:szCs w:val="28"/>
              </w:rPr>
              <w:t xml:space="preserve"> кровля;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мягкая кровля;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сланцевая кровля;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lastRenderedPageBreak/>
              <w:t>- песчано-цементная черепица;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керамическая черепица;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наливная кровля.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4.5. При облицовке фасадов зданий исключить использование технологии оштукатуривания с последующей окраской фасадными красками.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При использовании технологии оштукатуривания должна применяться штукатурка, окрашенная в массе. 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4.6. При использовании двух и более цветов штукатурки необходимо обеспечивать их стыковку в разных (смещённых друг относительно друга) плоскостях.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4.7. При разработке архитектурно-</w:t>
            </w:r>
            <w:proofErr w:type="gramStart"/>
            <w:r w:rsidRPr="00EB3A3D">
              <w:rPr>
                <w:sz w:val="28"/>
                <w:szCs w:val="28"/>
              </w:rPr>
              <w:t>художественного решения</w:t>
            </w:r>
            <w:proofErr w:type="gramEnd"/>
            <w:r w:rsidRPr="00EB3A3D">
              <w:rPr>
                <w:sz w:val="28"/>
                <w:szCs w:val="28"/>
              </w:rPr>
              <w:t xml:space="preserve"> исключать сопряжения в одной плоскости поверхностей с различными отделочными материалами.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4.8. В отделке фасадов первых этажей не допускается применение </w:t>
            </w:r>
            <w:proofErr w:type="spellStart"/>
            <w:r w:rsidRPr="00EB3A3D">
              <w:rPr>
                <w:sz w:val="28"/>
                <w:szCs w:val="28"/>
              </w:rPr>
              <w:t>керамогранита</w:t>
            </w:r>
            <w:proofErr w:type="spellEnd"/>
            <w:r w:rsidRPr="00EB3A3D">
              <w:rPr>
                <w:sz w:val="28"/>
                <w:szCs w:val="28"/>
              </w:rPr>
              <w:t xml:space="preserve"> с креплением </w:t>
            </w:r>
            <w:proofErr w:type="gramStart"/>
            <w:r w:rsidRPr="00EB3A3D">
              <w:rPr>
                <w:sz w:val="28"/>
                <w:szCs w:val="28"/>
              </w:rPr>
              <w:t>на</w:t>
            </w:r>
            <w:proofErr w:type="gramEnd"/>
            <w:r w:rsidRPr="00EB3A3D">
              <w:rPr>
                <w:sz w:val="28"/>
                <w:szCs w:val="28"/>
              </w:rPr>
              <w:t xml:space="preserve"> видимых </w:t>
            </w:r>
            <w:proofErr w:type="spellStart"/>
            <w:r w:rsidRPr="00EB3A3D">
              <w:rPr>
                <w:sz w:val="28"/>
                <w:szCs w:val="28"/>
              </w:rPr>
              <w:t>клямерах</w:t>
            </w:r>
            <w:proofErr w:type="spellEnd"/>
            <w:r w:rsidRPr="00EB3A3D">
              <w:rPr>
                <w:sz w:val="28"/>
                <w:szCs w:val="28"/>
              </w:rPr>
              <w:t>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4.9. В случае использования </w:t>
            </w:r>
            <w:proofErr w:type="spellStart"/>
            <w:r w:rsidRPr="00EB3A3D">
              <w:rPr>
                <w:sz w:val="28"/>
                <w:szCs w:val="28"/>
              </w:rPr>
              <w:t>керамогранита</w:t>
            </w:r>
            <w:proofErr w:type="spellEnd"/>
            <w:r w:rsidRPr="00EB3A3D">
              <w:rPr>
                <w:sz w:val="28"/>
                <w:szCs w:val="28"/>
              </w:rPr>
              <w:t xml:space="preserve"> со скрытым типом крепления, рекомендуется использовать анкерный тип крепления </w:t>
            </w:r>
            <w:proofErr w:type="spellStart"/>
            <w:r w:rsidRPr="00EB3A3D">
              <w:rPr>
                <w:sz w:val="28"/>
                <w:szCs w:val="28"/>
              </w:rPr>
              <w:t>керамогранита</w:t>
            </w:r>
            <w:proofErr w:type="spellEnd"/>
            <w:r w:rsidRPr="00EB3A3D">
              <w:rPr>
                <w:sz w:val="28"/>
                <w:szCs w:val="28"/>
              </w:rPr>
              <w:t xml:space="preserve"> к подсистеме (с помощью анкерных втулок).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4.10. На визуально воспринимаемых поверхностях фасада                         не допускается использование плёнки (в том числе самоклеящейся), профилированного листа, металлического и пластикового </w:t>
            </w:r>
            <w:proofErr w:type="spellStart"/>
            <w:r w:rsidRPr="00EB3A3D">
              <w:rPr>
                <w:sz w:val="28"/>
                <w:szCs w:val="28"/>
              </w:rPr>
              <w:t>сайдинга</w:t>
            </w:r>
            <w:proofErr w:type="spellEnd"/>
            <w:r w:rsidRPr="00EB3A3D">
              <w:rPr>
                <w:sz w:val="28"/>
                <w:szCs w:val="28"/>
              </w:rPr>
              <w:t>, сотового поликарбоната.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4.11. При устройстве декоративных элементов здания целесообразно </w:t>
            </w:r>
            <w:r w:rsidRPr="00EB3A3D">
              <w:rPr>
                <w:sz w:val="28"/>
                <w:szCs w:val="28"/>
              </w:rPr>
              <w:lastRenderedPageBreak/>
              <w:t>предусматривать их выполнение из долговечных                          и прочных материалов (</w:t>
            </w:r>
            <w:proofErr w:type="gramStart"/>
            <w:r w:rsidRPr="00EB3A3D">
              <w:rPr>
                <w:sz w:val="28"/>
                <w:szCs w:val="28"/>
              </w:rPr>
              <w:t>например</w:t>
            </w:r>
            <w:proofErr w:type="gramEnd"/>
            <w:r w:rsidRPr="00EB3A3D">
              <w:rPr>
                <w:sz w:val="28"/>
                <w:szCs w:val="28"/>
              </w:rPr>
              <w:t xml:space="preserve"> </w:t>
            </w:r>
            <w:proofErr w:type="spellStart"/>
            <w:r w:rsidRPr="00EB3A3D">
              <w:rPr>
                <w:sz w:val="28"/>
                <w:szCs w:val="28"/>
              </w:rPr>
              <w:t>стеклофибробетон</w:t>
            </w:r>
            <w:proofErr w:type="spellEnd"/>
            <w:r w:rsidRPr="00EB3A3D">
              <w:rPr>
                <w:sz w:val="28"/>
                <w:szCs w:val="28"/>
              </w:rPr>
              <w:t>, гипс).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4.12. При объёмно-планировочном решении здания, предусматривающем устройство разновысотных частей здания                                                                                                                                                                             с разностью высот более одного этажа, для нижележащей кровли необходимо выполнить проработку её колористического решения, предусмотрев применение цветных покрытий (засыпки, мембраны)                                        с учётом визуального восприятия кровли из окон многоэтажных зданий.</w:t>
            </w:r>
          </w:p>
          <w:p w:rsidR="00A8135B" w:rsidRPr="00EB3A3D" w:rsidRDefault="00A8135B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35B" w:rsidRPr="00EB3A3D" w:rsidTr="00CA53B4">
        <w:tc>
          <w:tcPr>
            <w:tcW w:w="817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686" w:type="dxa"/>
          </w:tcPr>
          <w:p w:rsidR="00A8135B" w:rsidRPr="004A45DE" w:rsidRDefault="00A8135B" w:rsidP="00CA53B4">
            <w:pPr>
              <w:pStyle w:val="1"/>
              <w:spacing w:line="276" w:lineRule="auto"/>
              <w:ind w:left="0"/>
              <w:rPr>
                <w:highlight w:val="white"/>
              </w:rPr>
            </w:pPr>
            <w:r w:rsidRPr="004A45DE">
              <w:rPr>
                <w:highlight w:val="white"/>
              </w:rPr>
              <w:t>Требования к размещению технического и инженерного оборудования на фасадах и кровлях зданий</w:t>
            </w:r>
          </w:p>
          <w:p w:rsidR="00A8135B" w:rsidRPr="00EB3A3D" w:rsidRDefault="00A8135B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A8135B" w:rsidRPr="00EB3A3D" w:rsidRDefault="00A8135B" w:rsidP="00CA53B4">
            <w:pPr>
              <w:tabs>
                <w:tab w:val="left" w:pos="993"/>
              </w:tabs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5.1. Техническое и инженерное оборудование на фасадах зданий включает в себя системы газоснабжения, освещения, связи, телекоммуникации, видеонаблюдения, кондиционирования                                  и вентиляции воздуха. 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rPr>
                <w:highlight w:val="white"/>
              </w:rPr>
              <w:t xml:space="preserve">5.2. Техническое и инженерное оборудование на фасадах                                 и кровлях зданий должны </w:t>
            </w:r>
            <w:proofErr w:type="gramStart"/>
            <w:r w:rsidRPr="004A45DE">
              <w:rPr>
                <w:highlight w:val="white"/>
              </w:rPr>
              <w:t xml:space="preserve">размещаться с учётом </w:t>
            </w:r>
            <w:r w:rsidRPr="004A45DE">
              <w:t>архитектурного облика фасада здания и подчинены</w:t>
            </w:r>
            <w:proofErr w:type="gramEnd"/>
            <w:r w:rsidRPr="004A45DE">
              <w:t xml:space="preserve"> системе горизонтальных и вертикальных осей членения фасадов.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 xml:space="preserve">5.3. Размещение </w:t>
            </w:r>
            <w:r w:rsidRPr="004A45DE">
              <w:rPr>
                <w:highlight w:val="white"/>
              </w:rPr>
              <w:t>технического и инженерного оборудовани</w:t>
            </w:r>
            <w:r w:rsidRPr="004A45DE">
              <w:t xml:space="preserve">я должно производиться без ущерба для внешнего вида здания и в строго определённых местах с учётом комплексного решения размещения оборудования при минимальном контакте с архитектурными </w:t>
            </w:r>
            <w:r w:rsidRPr="004A45DE">
              <w:lastRenderedPageBreak/>
              <w:t>поверхностями.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5.4. Для размещения наружного блока кондиционера должны предусматриваться специально выделенные конструктивные                                и инженерные элементы (встроенные ниши в объёме здания, наружные конструктивные корзины с обязательным устройством защитных, маскирующих экранов для кондиционеров в плоскости фасада                            и скрытой сопровождающей проводкой по внутреннему контуру жилых помещений).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5.5. Должна быть обеспечена нейтральная окраска, максимально приближенная к цветовому фону фасада зданий и строений.</w:t>
            </w:r>
          </w:p>
          <w:p w:rsidR="00A8135B" w:rsidRPr="00EB3A3D" w:rsidRDefault="00A8135B" w:rsidP="00CA53B4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5.6. </w:t>
            </w: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 допускается:</w:t>
            </w:r>
          </w:p>
          <w:p w:rsidR="00A8135B" w:rsidRPr="00EB3A3D" w:rsidRDefault="00A8135B" w:rsidP="00CA53B4">
            <w:pPr>
              <w:spacing w:line="276" w:lineRule="auto"/>
              <w:ind w:firstLine="459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размещение технического и инженерного оборудования                            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      </w:r>
          </w:p>
          <w:p w:rsidR="00A8135B" w:rsidRPr="00EB3A3D" w:rsidRDefault="00A8135B" w:rsidP="00CA53B4">
            <w:pPr>
              <w:spacing w:line="276" w:lineRule="auto"/>
              <w:ind w:firstLine="459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наружная открытая прокладка по фасаду подводящих сетей                          и иных коммуникаций, прокладка сетей с нарушением пластики фасада;</w:t>
            </w:r>
          </w:p>
          <w:p w:rsidR="00A8135B" w:rsidRPr="00EB3A3D" w:rsidRDefault="00A8135B" w:rsidP="00CA53B4">
            <w:pPr>
              <w:spacing w:line="276" w:lineRule="auto"/>
              <w:ind w:firstLine="459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5.7. При реконструкции объекта капитального строительства: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- размещение дополнительного </w:t>
            </w:r>
            <w:r w:rsidRPr="00EB3A3D">
              <w:rPr>
                <w:sz w:val="28"/>
                <w:szCs w:val="28"/>
              </w:rPr>
              <w:lastRenderedPageBreak/>
              <w:t>оборудования должно обеспечивать сохранность отделки фасада либо её восстановление;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      </w:r>
          </w:p>
          <w:p w:rsidR="00A8135B" w:rsidRPr="00EB3A3D" w:rsidRDefault="00A8135B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proofErr w:type="gramStart"/>
            <w:r w:rsidRPr="00EB3A3D">
              <w:rPr>
                <w:sz w:val="28"/>
                <w:szCs w:val="28"/>
              </w:rPr>
              <w:t>- при размещении наружных блоков систем кондиционирования                  и вентиляции на просматриваемых с территорий общего пользования фасадах необходимо применять защитные декоративные решетки, выполненные с учётом архитектурного решения жилого здания.</w:t>
            </w:r>
            <w:proofErr w:type="gramEnd"/>
          </w:p>
        </w:tc>
      </w:tr>
      <w:tr w:rsidR="00A8135B" w:rsidRPr="00EB3A3D" w:rsidTr="00CA53B4">
        <w:tc>
          <w:tcPr>
            <w:tcW w:w="817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686" w:type="dxa"/>
          </w:tcPr>
          <w:p w:rsidR="00A8135B" w:rsidRPr="00EB3A3D" w:rsidRDefault="00A8135B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Требования к подсветке фасадов зданий</w:t>
            </w:r>
            <w:r w:rsidRPr="00EB3A3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ab/>
            </w:r>
          </w:p>
        </w:tc>
        <w:tc>
          <w:tcPr>
            <w:tcW w:w="5068" w:type="dxa"/>
          </w:tcPr>
          <w:p w:rsidR="00A8135B" w:rsidRPr="004A45DE" w:rsidRDefault="00A8135B" w:rsidP="00CA53B4">
            <w:pPr>
              <w:pStyle w:val="1"/>
              <w:spacing w:line="276" w:lineRule="auto"/>
              <w:ind w:left="0"/>
              <w:rPr>
                <w:b/>
                <w:highlight w:val="white"/>
              </w:rPr>
            </w:pPr>
            <w:r w:rsidRPr="004A45DE">
              <w:t xml:space="preserve">6.1. При разработке </w:t>
            </w:r>
            <w:proofErr w:type="gramStart"/>
            <w:r w:rsidRPr="004A45DE">
              <w:t>архитектурных решений</w:t>
            </w:r>
            <w:proofErr w:type="gramEnd"/>
            <w:r w:rsidRPr="004A45DE">
              <w:t xml:space="preserve"> может быть предусмотрено выполнение работ по архитектурно-художественному освещению фасадов жилых зданий, визуально воспринимаемых                      со стороны улиц, дорог общегородского и районного значений.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>6.2. Главными принципами архитектурной подсветки фасадов зданий являются определение основных архитектурно-художественных особенностей и эстетическая выразительность фасадов.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 xml:space="preserve">6.3. Приборы архитектурной подсветки должны располагаться таким образом, </w:t>
            </w:r>
            <w:r w:rsidRPr="004A45DE">
              <w:lastRenderedPageBreak/>
              <w:t>чтобы их выходные отверстия не оказывались в центре поля зрения водителей и пешеходов на главных направлениях движения транспорта.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>6.4.  Форма и размеры приборов архитектурной подсветки должны быть компактных размеров и гармонично смотреться на фасаде здания.</w:t>
            </w:r>
          </w:p>
          <w:p w:rsidR="00A8135B" w:rsidRPr="004A45DE" w:rsidRDefault="00A8135B" w:rsidP="00CA53B4">
            <w:pPr>
              <w:pStyle w:val="1"/>
              <w:spacing w:line="276" w:lineRule="auto"/>
              <w:ind w:left="0"/>
            </w:pPr>
            <w:r w:rsidRPr="004A45DE">
              <w:t>6.5. Световое оформление входных групп, витрин, средств информационного оформления и наружной рекламы, знаков адресации должно осуществляться в комплексе с оформлением всего фасада здания, не разбивая фасад на составляющие части.</w:t>
            </w:r>
          </w:p>
        </w:tc>
      </w:tr>
    </w:tbl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со дня его официального опубликования.</w:t>
      </w:r>
    </w:p>
    <w:p w:rsidR="00A8135B" w:rsidRPr="00EB3A3D" w:rsidRDefault="00A8135B" w:rsidP="00A8135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3. Опубликовать настоящее постановление в газете «</w:t>
      </w:r>
      <w:r>
        <w:rPr>
          <w:rFonts w:ascii="Times New Roman" w:hAnsi="Times New Roman" w:cs="Times New Roman"/>
          <w:sz w:val="28"/>
          <w:szCs w:val="28"/>
        </w:rPr>
        <w:t>Восход</w:t>
      </w:r>
      <w:r w:rsidRPr="00EB3A3D">
        <w:rPr>
          <w:rFonts w:ascii="Times New Roman" w:hAnsi="Times New Roman" w:cs="Times New Roman"/>
          <w:sz w:val="28"/>
          <w:szCs w:val="28"/>
        </w:rPr>
        <w:t>» и разместить на официальном сайте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Локнянский район</w:t>
      </w:r>
      <w:r w:rsidRPr="00EB3A3D">
        <w:rPr>
          <w:rFonts w:ascii="Times New Roman" w:hAnsi="Times New Roman" w:cs="Times New Roman"/>
          <w:sz w:val="28"/>
          <w:szCs w:val="28"/>
        </w:rPr>
        <w:t>» в сети «Интернет».</w:t>
      </w:r>
    </w:p>
    <w:p w:rsidR="00A8135B" w:rsidRDefault="00A8135B" w:rsidP="00A8135B">
      <w:pPr>
        <w:pStyle w:val="ConsPlusNormal"/>
        <w:spacing w:line="300" w:lineRule="auto"/>
        <w:rPr>
          <w:rFonts w:ascii="Times New Roman" w:hAnsi="Times New Roman" w:cs="Times New Roman"/>
          <w:sz w:val="28"/>
          <w:szCs w:val="28"/>
        </w:rPr>
      </w:pPr>
    </w:p>
    <w:p w:rsidR="00A8135B" w:rsidRDefault="00A8135B" w:rsidP="00A8135B">
      <w:pPr>
        <w:pStyle w:val="ConsPlusNormal"/>
        <w:spacing w:line="3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A8135B" w:rsidRPr="00CF0F8B" w:rsidRDefault="00A8135B" w:rsidP="00A8135B">
      <w:pPr>
        <w:pStyle w:val="ConsPlusNormal"/>
        <w:spacing w:line="3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Локнянского района</w:t>
      </w:r>
      <w:r w:rsidRPr="00CF0F8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____________________</w:t>
      </w:r>
    </w:p>
    <w:p w:rsidR="00A8135B" w:rsidRPr="00CF0F8B" w:rsidRDefault="00A8135B" w:rsidP="00A8135B">
      <w:pPr>
        <w:pStyle w:val="ConsPlusNormal"/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35B" w:rsidRPr="00CF0F8B" w:rsidRDefault="00A8135B" w:rsidP="00A8135B">
      <w:pPr>
        <w:pStyle w:val="ConsPlusNormal"/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35B" w:rsidRPr="00CF0F8B" w:rsidRDefault="00A8135B" w:rsidP="00A8135B">
      <w:pPr>
        <w:spacing w:line="300" w:lineRule="auto"/>
        <w:rPr>
          <w:rFonts w:ascii="Times New Roman" w:hAnsi="Times New Roman"/>
          <w:sz w:val="28"/>
          <w:szCs w:val="28"/>
        </w:rPr>
      </w:pPr>
    </w:p>
    <w:p w:rsidR="0085694B" w:rsidRPr="00CF0F8B" w:rsidRDefault="0085694B" w:rsidP="00A8135B">
      <w:pPr>
        <w:pStyle w:val="ConsPlusNormal"/>
        <w:spacing w:line="30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sectPr w:rsidR="0085694B" w:rsidRPr="00CF0F8B" w:rsidSect="0070182E">
      <w:headerReference w:type="default" r:id="rId10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514" w:rsidRDefault="00896514" w:rsidP="00AD1FB6">
      <w:r>
        <w:separator/>
      </w:r>
    </w:p>
  </w:endnote>
  <w:endnote w:type="continuationSeparator" w:id="0">
    <w:p w:rsidR="00896514" w:rsidRDefault="00896514" w:rsidP="00AD1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514" w:rsidRDefault="00896514" w:rsidP="00AD1FB6">
      <w:r>
        <w:separator/>
      </w:r>
    </w:p>
  </w:footnote>
  <w:footnote w:type="continuationSeparator" w:id="0">
    <w:p w:rsidR="00896514" w:rsidRDefault="00896514" w:rsidP="00AD1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FB6" w:rsidRPr="00AD1FB6" w:rsidRDefault="009531A5">
    <w:pPr>
      <w:pStyle w:val="a9"/>
      <w:jc w:val="center"/>
      <w:rPr>
        <w:rFonts w:ascii="Times New Roman" w:hAnsi="Times New Roman"/>
        <w:sz w:val="24"/>
        <w:szCs w:val="24"/>
      </w:rPr>
    </w:pPr>
    <w:r w:rsidRPr="00AD1FB6">
      <w:rPr>
        <w:rFonts w:ascii="Times New Roman" w:hAnsi="Times New Roman"/>
        <w:sz w:val="24"/>
        <w:szCs w:val="24"/>
      </w:rPr>
      <w:fldChar w:fldCharType="begin"/>
    </w:r>
    <w:r w:rsidR="00AD1FB6" w:rsidRPr="00AD1FB6">
      <w:rPr>
        <w:rFonts w:ascii="Times New Roman" w:hAnsi="Times New Roman"/>
        <w:sz w:val="24"/>
        <w:szCs w:val="24"/>
      </w:rPr>
      <w:instrText xml:space="preserve"> PAGE   \* MERGEFORMAT </w:instrText>
    </w:r>
    <w:r w:rsidRPr="00AD1FB6">
      <w:rPr>
        <w:rFonts w:ascii="Times New Roman" w:hAnsi="Times New Roman"/>
        <w:sz w:val="24"/>
        <w:szCs w:val="24"/>
      </w:rPr>
      <w:fldChar w:fldCharType="separate"/>
    </w:r>
    <w:r w:rsidR="00C04B23">
      <w:rPr>
        <w:rFonts w:ascii="Times New Roman" w:hAnsi="Times New Roman"/>
        <w:noProof/>
        <w:sz w:val="24"/>
        <w:szCs w:val="24"/>
      </w:rPr>
      <w:t>21</w:t>
    </w:r>
    <w:r w:rsidRPr="00AD1FB6">
      <w:rPr>
        <w:rFonts w:ascii="Times New Roman" w:hAnsi="Times New Roman"/>
        <w:sz w:val="24"/>
        <w:szCs w:val="24"/>
      </w:rPr>
      <w:fldChar w:fldCharType="end"/>
    </w:r>
  </w:p>
  <w:p w:rsidR="00AD1FB6" w:rsidRDefault="00AD1FB6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42A6"/>
    <w:rsid w:val="00027028"/>
    <w:rsid w:val="00065618"/>
    <w:rsid w:val="00086111"/>
    <w:rsid w:val="000A27AE"/>
    <w:rsid w:val="00130324"/>
    <w:rsid w:val="001453E8"/>
    <w:rsid w:val="001454A7"/>
    <w:rsid w:val="00182873"/>
    <w:rsid w:val="001A7532"/>
    <w:rsid w:val="00224B36"/>
    <w:rsid w:val="002251E1"/>
    <w:rsid w:val="0022632A"/>
    <w:rsid w:val="00243769"/>
    <w:rsid w:val="00265D53"/>
    <w:rsid w:val="0027623B"/>
    <w:rsid w:val="0027759A"/>
    <w:rsid w:val="003073C5"/>
    <w:rsid w:val="00310C2F"/>
    <w:rsid w:val="0032339B"/>
    <w:rsid w:val="00343FE3"/>
    <w:rsid w:val="003A1C21"/>
    <w:rsid w:val="0040047F"/>
    <w:rsid w:val="00450F64"/>
    <w:rsid w:val="004A360C"/>
    <w:rsid w:val="004A45DE"/>
    <w:rsid w:val="004B7A8A"/>
    <w:rsid w:val="004D580C"/>
    <w:rsid w:val="004F637C"/>
    <w:rsid w:val="00500539"/>
    <w:rsid w:val="00526460"/>
    <w:rsid w:val="005E0362"/>
    <w:rsid w:val="00666EBD"/>
    <w:rsid w:val="00695DE5"/>
    <w:rsid w:val="006A5188"/>
    <w:rsid w:val="006B2561"/>
    <w:rsid w:val="006E7A72"/>
    <w:rsid w:val="006F3ED5"/>
    <w:rsid w:val="006F4E59"/>
    <w:rsid w:val="0070182E"/>
    <w:rsid w:val="00727877"/>
    <w:rsid w:val="00745385"/>
    <w:rsid w:val="0074541D"/>
    <w:rsid w:val="00760C24"/>
    <w:rsid w:val="007D5054"/>
    <w:rsid w:val="007E03C9"/>
    <w:rsid w:val="007F00A4"/>
    <w:rsid w:val="008074A8"/>
    <w:rsid w:val="00853C34"/>
    <w:rsid w:val="0085694B"/>
    <w:rsid w:val="00896514"/>
    <w:rsid w:val="008A2D79"/>
    <w:rsid w:val="008A680D"/>
    <w:rsid w:val="008A7FF2"/>
    <w:rsid w:val="008D6B95"/>
    <w:rsid w:val="009531A5"/>
    <w:rsid w:val="0095361A"/>
    <w:rsid w:val="00986865"/>
    <w:rsid w:val="00A2660C"/>
    <w:rsid w:val="00A308DB"/>
    <w:rsid w:val="00A630CE"/>
    <w:rsid w:val="00A636DB"/>
    <w:rsid w:val="00A72890"/>
    <w:rsid w:val="00A8135B"/>
    <w:rsid w:val="00A94471"/>
    <w:rsid w:val="00AB5C72"/>
    <w:rsid w:val="00AD1FB6"/>
    <w:rsid w:val="00B13329"/>
    <w:rsid w:val="00B32AAD"/>
    <w:rsid w:val="00B854C4"/>
    <w:rsid w:val="00BA2815"/>
    <w:rsid w:val="00BA4AAC"/>
    <w:rsid w:val="00C04B23"/>
    <w:rsid w:val="00C24A95"/>
    <w:rsid w:val="00C40229"/>
    <w:rsid w:val="00C420D7"/>
    <w:rsid w:val="00C51B34"/>
    <w:rsid w:val="00C761DD"/>
    <w:rsid w:val="00C90D33"/>
    <w:rsid w:val="00CD56AF"/>
    <w:rsid w:val="00CF0682"/>
    <w:rsid w:val="00CF0F8B"/>
    <w:rsid w:val="00D43A69"/>
    <w:rsid w:val="00D94724"/>
    <w:rsid w:val="00E3246B"/>
    <w:rsid w:val="00E359A4"/>
    <w:rsid w:val="00E4546E"/>
    <w:rsid w:val="00E5484B"/>
    <w:rsid w:val="00E842A6"/>
    <w:rsid w:val="00EA32FD"/>
    <w:rsid w:val="00EC7A0B"/>
    <w:rsid w:val="00F31D88"/>
    <w:rsid w:val="00F45250"/>
    <w:rsid w:val="00F63AE3"/>
    <w:rsid w:val="00F64602"/>
    <w:rsid w:val="00F822F9"/>
    <w:rsid w:val="00FD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4B"/>
    <w:pPr>
      <w:ind w:firstLine="709"/>
      <w:jc w:val="both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7D5054"/>
    <w:pPr>
      <w:keepNext/>
      <w:ind w:firstLine="0"/>
      <w:jc w:val="center"/>
      <w:outlineLvl w:val="1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42A6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customStyle="1" w:styleId="ConsPlusTitle">
    <w:name w:val="ConsPlusTitle"/>
    <w:rsid w:val="00E842A6"/>
    <w:pPr>
      <w:widowControl w:val="0"/>
      <w:autoSpaceDE w:val="0"/>
      <w:autoSpaceDN w:val="0"/>
    </w:pPr>
    <w:rPr>
      <w:rFonts w:eastAsia="Times New Roman" w:cs="Calibri"/>
      <w:b/>
      <w:sz w:val="22"/>
      <w:szCs w:val="22"/>
    </w:rPr>
  </w:style>
  <w:style w:type="paragraph" w:customStyle="1" w:styleId="ConsPlusTitlePage">
    <w:name w:val="ConsPlusTitlePage"/>
    <w:rsid w:val="00E842A6"/>
    <w:pPr>
      <w:widowControl w:val="0"/>
      <w:autoSpaceDE w:val="0"/>
      <w:autoSpaceDN w:val="0"/>
    </w:pPr>
    <w:rPr>
      <w:rFonts w:ascii="Tahoma" w:eastAsia="Times New Roman" w:hAnsi="Tahoma" w:cs="Tahoma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C90D33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90D33"/>
    <w:rPr>
      <w:rFonts w:ascii="Tahoma" w:hAnsi="Tahoma" w:cs="Tahoma"/>
      <w:sz w:val="16"/>
      <w:szCs w:val="16"/>
      <w:lang w:eastAsia="en-US"/>
    </w:rPr>
  </w:style>
  <w:style w:type="paragraph" w:customStyle="1" w:styleId="z">
    <w:name w:val="z"/>
    <w:basedOn w:val="a"/>
    <w:rsid w:val="000A27A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2632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">
    <w:name w:val="t"/>
    <w:basedOn w:val="a"/>
    <w:rsid w:val="00853C3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">
    <w:name w:val="s"/>
    <w:basedOn w:val="a"/>
    <w:rsid w:val="00853C3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32339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10">
    <w:name w:val="Style10"/>
    <w:basedOn w:val="a"/>
    <w:uiPriority w:val="99"/>
    <w:rsid w:val="0040047F"/>
    <w:pPr>
      <w:widowControl w:val="0"/>
      <w:autoSpaceDE w:val="0"/>
      <w:autoSpaceDN w:val="0"/>
      <w:adjustRightInd w:val="0"/>
      <w:spacing w:line="482" w:lineRule="exact"/>
      <w:ind w:firstLine="73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40047F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8D6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4">
    <w:name w:val="Grid Table 1 Light - Accent 4"/>
    <w:basedOn w:val="a1"/>
    <w:link w:val="1"/>
    <w:uiPriority w:val="99"/>
    <w:rsid w:val="00343FE3"/>
    <w:pPr>
      <w:ind w:left="-567" w:right="-284"/>
    </w:pPr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paragraph" w:customStyle="1" w:styleId="1">
    <w:name w:val="Основной текст1"/>
    <w:basedOn w:val="a7"/>
    <w:link w:val="GridTable1Light-Accent4"/>
    <w:uiPriority w:val="99"/>
    <w:qFormat/>
    <w:rsid w:val="00343FE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/>
      <w:ind w:left="352" w:firstLine="0"/>
      <w:jc w:val="both"/>
      <w:outlineLvl w:val="9"/>
    </w:pPr>
    <w:rPr>
      <w:rFonts w:ascii="Times New Roman" w:hAnsi="Times New Roman"/>
      <w:sz w:val="28"/>
      <w:szCs w:val="28"/>
    </w:rPr>
  </w:style>
  <w:style w:type="paragraph" w:styleId="a7">
    <w:name w:val="Subtitle"/>
    <w:basedOn w:val="a"/>
    <w:next w:val="a"/>
    <w:link w:val="a8"/>
    <w:uiPriority w:val="11"/>
    <w:qFormat/>
    <w:rsid w:val="00343F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8">
    <w:name w:val="Подзаголовок Знак"/>
    <w:link w:val="a7"/>
    <w:uiPriority w:val="11"/>
    <w:rsid w:val="00343FE3"/>
    <w:rPr>
      <w:rFonts w:ascii="Cambria" w:eastAsia="Times New Roman" w:hAnsi="Cambria" w:cs="Times New Roman"/>
      <w:sz w:val="24"/>
      <w:szCs w:val="24"/>
      <w:lang w:eastAsia="en-US"/>
    </w:rPr>
  </w:style>
  <w:style w:type="paragraph" w:styleId="a9">
    <w:name w:val="header"/>
    <w:basedOn w:val="a"/>
    <w:link w:val="aa"/>
    <w:uiPriority w:val="99"/>
    <w:unhideWhenUsed/>
    <w:rsid w:val="00AD1F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AD1FB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AD1F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AD1FB6"/>
    <w:rPr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7D5054"/>
    <w:rPr>
      <w:rFonts w:ascii="Times New Roman" w:eastAsia="Times New Roman" w:hAnsi="Times New Roman"/>
      <w:b/>
      <w:bCs/>
      <w:sz w:val="28"/>
      <w:szCs w:val="24"/>
    </w:rPr>
  </w:style>
  <w:style w:type="character" w:styleId="ad">
    <w:name w:val="Hyperlink"/>
    <w:uiPriority w:val="99"/>
    <w:semiHidden/>
    <w:unhideWhenUsed/>
    <w:rsid w:val="00A8135B"/>
    <w:rPr>
      <w:color w:val="0000FF"/>
      <w:u w:val="single"/>
    </w:rPr>
  </w:style>
  <w:style w:type="character" w:customStyle="1" w:styleId="extendedtext-full">
    <w:name w:val="extendedtext-full"/>
    <w:basedOn w:val="a0"/>
    <w:rsid w:val="00A8135B"/>
  </w:style>
  <w:style w:type="character" w:customStyle="1" w:styleId="w9">
    <w:name w:val="w9"/>
    <w:basedOn w:val="a0"/>
    <w:rsid w:val="00A8135B"/>
  </w:style>
  <w:style w:type="character" w:customStyle="1" w:styleId="cmd">
    <w:name w:val="cmd"/>
    <w:basedOn w:val="a0"/>
    <w:rsid w:val="00A813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ranslated.turbopages.org/proxy_u/en-ru.ru.fd334046-64ae5213-c06973a9-74722d776562/https/en.wikipedia.org/wiki/Fa%C3%A7a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4700</Words>
  <Characters>26791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АПО</Company>
  <LinksUpToDate>false</LinksUpToDate>
  <CharactersWithSpaces>31429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kab5</cp:lastModifiedBy>
  <cp:revision>8</cp:revision>
  <cp:lastPrinted>2023-07-06T11:38:00Z</cp:lastPrinted>
  <dcterms:created xsi:type="dcterms:W3CDTF">2023-07-17T08:43:00Z</dcterms:created>
  <dcterms:modified xsi:type="dcterms:W3CDTF">2023-07-18T05:02:00Z</dcterms:modified>
</cp:coreProperties>
</file>