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образование </w:t>
      </w: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«Локнянский муниципальный округ»</w:t>
      </w:r>
    </w:p>
    <w:p w:rsidR="00D35E7E" w:rsidRDefault="00D35E7E" w:rsidP="00D35E7E">
      <w:pPr>
        <w:spacing w:after="0" w:line="240" w:lineRule="auto"/>
        <w:ind w:left="2836"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Псковской области</w:t>
      </w: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Локнянского муниципального округа</w:t>
      </w:r>
    </w:p>
    <w:p w:rsidR="00D35E7E" w:rsidRDefault="00D35E7E" w:rsidP="00D35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5E7E" w:rsidRDefault="00D35E7E" w:rsidP="00D35E7E">
      <w:pPr>
        <w:pStyle w:val="2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ПОСТАНОВЛЕНИЕ  </w:t>
      </w:r>
    </w:p>
    <w:p w:rsidR="00003455" w:rsidRPr="00003455" w:rsidRDefault="00003455" w:rsidP="00D3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455" w:rsidRPr="00841E41" w:rsidRDefault="00003455" w:rsidP="00D35E7E">
      <w:pPr>
        <w:shd w:val="clear" w:color="auto" w:fill="FFFFFF"/>
        <w:tabs>
          <w:tab w:val="left" w:pos="4283"/>
        </w:tabs>
        <w:spacing w:after="0" w:line="240" w:lineRule="auto"/>
        <w:ind w:hanging="5"/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</w:pPr>
      <w:r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 xml:space="preserve">от </w:t>
      </w:r>
      <w:r w:rsidR="00EF337A"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02</w:t>
      </w:r>
      <w:r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.</w:t>
      </w:r>
      <w:r w:rsidR="00EF337A"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12</w:t>
      </w:r>
      <w:r w:rsidRPr="00841E41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.2024 г.</w:t>
      </w:r>
      <w:r w:rsidRPr="00841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841E41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 xml:space="preserve">№ </w:t>
      </w:r>
      <w:r w:rsidR="00EF337A" w:rsidRPr="00841E41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1081</w:t>
      </w:r>
      <w:r w:rsidRPr="00841E41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-п</w:t>
      </w:r>
    </w:p>
    <w:p w:rsidR="00003455" w:rsidRPr="00003455" w:rsidRDefault="00003455" w:rsidP="00D3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003455" w:rsidRPr="00003455" w:rsidRDefault="00F23C3E" w:rsidP="00003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р</w:t>
      </w:r>
      <w:r w:rsidR="00003455" w:rsidRPr="0000345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п</w:t>
      </w:r>
      <w:proofErr w:type="spellEnd"/>
      <w:r w:rsidR="00003455" w:rsidRPr="0000345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. </w:t>
      </w:r>
      <w:proofErr w:type="spellStart"/>
      <w:r w:rsidR="00003455" w:rsidRPr="0000345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Локня</w:t>
      </w:r>
      <w:proofErr w:type="spellEnd"/>
    </w:p>
    <w:p w:rsidR="00003455" w:rsidRPr="00003455" w:rsidRDefault="00003455" w:rsidP="00003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003455" w:rsidRPr="00D857E4" w:rsidRDefault="00003455" w:rsidP="0000345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444D16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1876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рабочей групп</w:t>
      </w:r>
      <w:r w:rsidR="000C0E61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BB1876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межведомственной комиссии Псковской области по противодействию нелегальной занятости на территории Локнянского</w:t>
      </w:r>
      <w:r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</w:t>
      </w:r>
      <w:r w:rsidR="00BB1876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</w:t>
      </w:r>
      <w:r w:rsidR="00BB1876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</w:p>
    <w:p w:rsidR="00003455" w:rsidRPr="00D857E4" w:rsidRDefault="00003455" w:rsidP="0000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3455" w:rsidRPr="00D857E4" w:rsidRDefault="00A7631A" w:rsidP="00C666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</w:t>
      </w:r>
      <w:r w:rsidR="00003455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Федеральным </w:t>
      </w:r>
      <w:hyperlink r:id="rId7" w:history="1">
        <w:r w:rsidR="00003455" w:rsidRPr="00D857E4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законом</w:t>
        </w:r>
      </w:hyperlink>
      <w:r w:rsidR="00003455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B46BB6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статей 66 и 67 Федерального Закона от 12.12.2023 г. № 565-ФЗ «О занятости населения в Российской Федерации»</w:t>
      </w:r>
      <w:r w:rsidR="00003455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Распоряжением Правительства Псковской области от 24.07.2024 № 625-р «О межведомственной комиссии Псковской области по противодействию нелегальной занятости», </w:t>
      </w:r>
      <w:r w:rsidR="00003455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Локнянского </w:t>
      </w:r>
      <w:r w:rsidR="00444D16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</w:t>
      </w:r>
      <w:r w:rsidR="00003455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 ПОСТАНОВЛЯЕТ:</w:t>
      </w:r>
      <w:proofErr w:type="gramEnd"/>
    </w:p>
    <w:p w:rsidR="000F1D89" w:rsidRPr="00D857E4" w:rsidRDefault="000F1D89" w:rsidP="00EF337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Создать рабочую группу межведомственной комиссии Псковской области по противодействию нелегальной занятости на территории Локнянского муниципального округа</w:t>
      </w:r>
      <w:r w:rsidR="000C0E61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7631A" w:rsidRPr="00D857E4" w:rsidRDefault="00A7631A" w:rsidP="00EF337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Положение о рабочей групп</w:t>
      </w:r>
      <w:r w:rsidR="0075180F"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межведомственной комиссии Псковской области по противодействию нелегальной занятости на территории Локнянского муниципального округа согласно Приложению № 1.</w:t>
      </w:r>
    </w:p>
    <w:p w:rsidR="00A7631A" w:rsidRPr="00D857E4" w:rsidRDefault="00A7631A" w:rsidP="00EF337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57E4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состав рабочей группы межведомственной комиссии Псковской области по противодействию нелегальной занятости на территории Локнянского муниципального округа согласно Приложению № 2.</w:t>
      </w:r>
    </w:p>
    <w:p w:rsidR="00D35E7E" w:rsidRPr="00D857E4" w:rsidRDefault="00D35E7E" w:rsidP="00EF337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57E4">
        <w:rPr>
          <w:rFonts w:ascii="Times New Roman" w:hAnsi="Times New Roman" w:cs="Times New Roman"/>
          <w:color w:val="1A1A1A"/>
          <w:sz w:val="25"/>
          <w:szCs w:val="25"/>
        </w:rPr>
        <w:t>Обнародовать настоящее постановление в сетевом издании «Нормативно-правовые акты Псковской области» и разместить на официальном сайте муниципального образования «Локнянский муниципальный округ» в сети Интернет.</w:t>
      </w:r>
    </w:p>
    <w:p w:rsidR="00D35E7E" w:rsidRPr="00D857E4" w:rsidRDefault="00D35E7E" w:rsidP="00EF337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57E4">
        <w:rPr>
          <w:rStyle w:val="FontStyle33"/>
          <w:sz w:val="25"/>
          <w:szCs w:val="25"/>
        </w:rPr>
        <w:t xml:space="preserve"> Настоящее постановление вступает в силу с момента обнародования.</w:t>
      </w:r>
      <w:r w:rsidRPr="00D857E4">
        <w:rPr>
          <w:rFonts w:ascii="Times New Roman" w:hAnsi="Times New Roman" w:cs="Times New Roman"/>
          <w:color w:val="1A1A1A"/>
          <w:sz w:val="25"/>
          <w:szCs w:val="25"/>
        </w:rPr>
        <w:t xml:space="preserve"> </w:t>
      </w:r>
    </w:p>
    <w:p w:rsidR="00D35E7E" w:rsidRPr="00D857E4" w:rsidRDefault="00D35E7E" w:rsidP="00EF337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57E4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D857E4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возлагается на Главу Локнянского муниципального округа.</w:t>
      </w:r>
    </w:p>
    <w:p w:rsidR="00B46BB6" w:rsidRPr="00D857E4" w:rsidRDefault="00B46BB6" w:rsidP="00003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D35E7E" w:rsidRPr="00D857E4" w:rsidRDefault="00841E41" w:rsidP="00D35E7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57E4">
        <w:rPr>
          <w:rFonts w:ascii="Times New Roman" w:hAnsi="Times New Roman" w:cs="Times New Roman"/>
          <w:sz w:val="25"/>
          <w:szCs w:val="25"/>
        </w:rPr>
        <w:t xml:space="preserve">И.п. </w:t>
      </w:r>
      <w:r w:rsidR="00D35E7E" w:rsidRPr="00D857E4">
        <w:rPr>
          <w:rFonts w:ascii="Times New Roman" w:hAnsi="Times New Roman" w:cs="Times New Roman"/>
          <w:sz w:val="25"/>
          <w:szCs w:val="25"/>
        </w:rPr>
        <w:t>Глав</w:t>
      </w:r>
      <w:r w:rsidRPr="00D857E4">
        <w:rPr>
          <w:rFonts w:ascii="Times New Roman" w:hAnsi="Times New Roman" w:cs="Times New Roman"/>
          <w:sz w:val="25"/>
          <w:szCs w:val="25"/>
        </w:rPr>
        <w:t>ы</w:t>
      </w:r>
      <w:r w:rsidR="00D35E7E" w:rsidRPr="00D857E4">
        <w:rPr>
          <w:rFonts w:ascii="Times New Roman" w:hAnsi="Times New Roman" w:cs="Times New Roman"/>
          <w:sz w:val="25"/>
          <w:szCs w:val="25"/>
        </w:rPr>
        <w:t xml:space="preserve"> Локнянского </w:t>
      </w:r>
    </w:p>
    <w:p w:rsidR="00D35E7E" w:rsidRPr="00D857E4" w:rsidRDefault="00D35E7E" w:rsidP="00D35E7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57E4">
        <w:rPr>
          <w:rFonts w:ascii="Times New Roman" w:hAnsi="Times New Roman" w:cs="Times New Roman"/>
          <w:sz w:val="25"/>
          <w:szCs w:val="25"/>
        </w:rPr>
        <w:t xml:space="preserve">муниципального округа                                                                               </w:t>
      </w:r>
      <w:r w:rsidR="00841E41" w:rsidRPr="00D857E4">
        <w:rPr>
          <w:rFonts w:ascii="Times New Roman" w:hAnsi="Times New Roman" w:cs="Times New Roman"/>
          <w:sz w:val="25"/>
          <w:szCs w:val="25"/>
        </w:rPr>
        <w:t xml:space="preserve">Е.А. </w:t>
      </w:r>
      <w:proofErr w:type="spellStart"/>
      <w:r w:rsidR="00841E41" w:rsidRPr="00D857E4">
        <w:rPr>
          <w:rFonts w:ascii="Times New Roman" w:hAnsi="Times New Roman" w:cs="Times New Roman"/>
          <w:sz w:val="25"/>
          <w:szCs w:val="25"/>
        </w:rPr>
        <w:t>Быстрова</w:t>
      </w:r>
      <w:proofErr w:type="spellEnd"/>
    </w:p>
    <w:p w:rsidR="00D857E4" w:rsidRPr="00D857E4" w:rsidRDefault="00D857E4" w:rsidP="00841E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3C152C" w:rsidRDefault="00D857E4" w:rsidP="00003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</w:p>
    <w:p w:rsidR="003C152C" w:rsidRDefault="003C152C" w:rsidP="00003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1779C" w:rsidRPr="009A3E86" w:rsidRDefault="003C152C" w:rsidP="00003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51779C"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Приложение № 1</w:t>
      </w:r>
    </w:p>
    <w:p w:rsidR="0051779C" w:rsidRPr="009A3E86" w:rsidRDefault="0051779C" w:rsidP="00003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003455" w:rsidRPr="009A3E86" w:rsidRDefault="00003455" w:rsidP="0051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ПОЛОЖЕНИЕ</w:t>
      </w:r>
    </w:p>
    <w:p w:rsidR="0051779C" w:rsidRPr="009A3E86" w:rsidRDefault="0075180F" w:rsidP="00517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о</w:t>
      </w:r>
      <w:r w:rsidR="00003455"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рабочей групп</w:t>
      </w:r>
      <w:r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е</w:t>
      </w:r>
      <w:r w:rsidR="00444D16"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03455"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межведомственной комиссии Псковской области</w:t>
      </w:r>
      <w:r w:rsidR="00444D16"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03455"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противодействию нелегальной занятости</w:t>
      </w:r>
    </w:p>
    <w:p w:rsidR="00003455" w:rsidRPr="009A3E86" w:rsidRDefault="00E373FD" w:rsidP="0051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на территории Локнянского муниципального округа</w:t>
      </w:r>
    </w:p>
    <w:p w:rsidR="00003455" w:rsidRPr="009A3E86" w:rsidRDefault="00003455" w:rsidP="0051779C">
      <w:pPr>
        <w:spacing w:after="0" w:line="30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3455" w:rsidRPr="009A3E86" w:rsidRDefault="00003455" w:rsidP="00003455">
      <w:pPr>
        <w:spacing w:after="0" w:line="30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I</w:t>
      </w:r>
      <w:r w:rsidRPr="009A3E8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 Общие положения</w:t>
      </w:r>
    </w:p>
    <w:p w:rsidR="00003455" w:rsidRPr="009A3E86" w:rsidRDefault="00EF337A" w:rsidP="00EF337A">
      <w:pPr>
        <w:tabs>
          <w:tab w:val="left" w:pos="142"/>
          <w:tab w:val="left" w:pos="709"/>
          <w:tab w:val="left" w:pos="851"/>
          <w:tab w:val="left" w:pos="99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 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положение определяет порядок создания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деятельности рабочей группы межведомственной комиссии Псковской области по противодействию нелегальной занятости (далее соответственно – рабочая группа, межведомственная комиссия)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</w:t>
      </w:r>
      <w:proofErr w:type="spellStart"/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Локнянском</w:t>
      </w:r>
      <w:proofErr w:type="spellEnd"/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муниципальном округе Псковской области </w:t>
      </w:r>
      <w:r w:rsidR="00C666E4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далее – муниципальн</w:t>
      </w:r>
      <w:r w:rsidR="00C666E4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ое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образовани</w:t>
      </w:r>
      <w:r w:rsidR="00C666E4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).</w:t>
      </w:r>
    </w:p>
    <w:p w:rsidR="00003455" w:rsidRPr="009A3E86" w:rsidRDefault="00003455" w:rsidP="00EF337A">
      <w:pPr>
        <w:tabs>
          <w:tab w:val="left" w:pos="993"/>
        </w:tabs>
        <w:spacing w:after="0" w:line="30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 </w:t>
      </w:r>
      <w:proofErr w:type="gramStart"/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ая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группы созда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ё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тся решением межведомственной комиссии и явля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тся постоянно действующим коллегиальным орган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ом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созданным в целях реализации полномочий межведомственной комиссии на территории 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Локнянского</w:t>
      </w:r>
      <w:r w:rsidR="00444D16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F337A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униципальн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</w:t>
      </w:r>
      <w:r w:rsidR="00444D16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округа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gramEnd"/>
    </w:p>
    <w:p w:rsidR="00003455" w:rsidRPr="009A3E86" w:rsidRDefault="00EF337A" w:rsidP="00EF337A">
      <w:pPr>
        <w:tabs>
          <w:tab w:val="left" w:pos="993"/>
        </w:tabs>
        <w:spacing w:after="0" w:line="30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 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ая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своей деятельности руководству</w:t>
      </w:r>
      <w:r w:rsidR="00AE759C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тся </w:t>
      </w:r>
      <w:hyperlink r:id="rId8" w:tooltip="https://login.consultant.ru/link/?req=doc&amp;base=LAW&amp;n=2875" w:history="1">
        <w:r w:rsidR="00003455" w:rsidRPr="009A3E86">
          <w:rPr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Конституцией</w:t>
        </w:r>
      </w:hyperlink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Российской Федерации,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законами и иными правовыми актами Псковской области, Положением о межведомственной комиссии, а также настоящим Положением.</w:t>
      </w:r>
    </w:p>
    <w:p w:rsidR="00003455" w:rsidRPr="009A3E86" w:rsidRDefault="00003455" w:rsidP="00003455">
      <w:pPr>
        <w:spacing w:after="0" w:line="30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03455" w:rsidRPr="009A3E86" w:rsidRDefault="00003455" w:rsidP="00003455">
      <w:pPr>
        <w:spacing w:after="0" w:line="30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II</w:t>
      </w:r>
      <w:r w:rsidRPr="009A3E8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. Задачи и права рабочей группы </w:t>
      </w:r>
    </w:p>
    <w:p w:rsidR="00003455" w:rsidRPr="009A3E86" w:rsidRDefault="00003455" w:rsidP="00003455">
      <w:pPr>
        <w:spacing w:after="0" w:line="30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 Основными задачами рабочей группы являются: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1) координация и обеспечение взаимодействия </w:t>
      </w:r>
      <w:r w:rsidR="00640B10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Администрации Локнянского</w:t>
      </w:r>
      <w:r w:rsidR="00444D16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640B10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муниципального округа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контрольными (надзорными) органами</w:t>
      </w:r>
      <w:r w:rsidR="00444D16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целях реализации функций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задач межведомственной комиссии;</w:t>
      </w:r>
    </w:p>
    <w:p w:rsidR="00003455" w:rsidRPr="009A3E86" w:rsidRDefault="00EF337A" w:rsidP="00EF337A">
      <w:pPr>
        <w:tabs>
          <w:tab w:val="left" w:pos="851"/>
        </w:tabs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2) 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осуществление мониторинга результатов своей деятельности по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00345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противодействию нелегальной занятости в муниципальном образовании;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3) организация информационно-разъяснительной работы с населением с привлечением средств массовой информации</w:t>
      </w:r>
      <w:r w:rsidR="00EF337A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негативных последствиях для работников при осуществлении ими работы без оформления трудовых отношений и получения ими неофициальной заработной платы, а также о мерах ответственности для работодателей за использование труда работников без должного оформления с ними трудовых отношений;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4) сбор информации о хозяйствующих субъектах с признаками нелегальной занятости;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5) определение основных отраслей, для которых в наибольшей степени возможен риск возникновения нелегальной занятости;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6) противодействие нелегальной занятости и сокрытию работодателями, осуществляющими деятельность на территории муниципального образования, фактического размера выплачиваемой заработной платы;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7) определение эффективных методов воздействия на работодателей, осуществляющих деятельность на территории муниципального образования и допустивших нарушения трудового законодательства,</w:t>
      </w:r>
      <w:r w:rsidR="00EF337A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части порядка оформления трудовых отношений;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8) выработка и принятие мер по недопущению работодателями, осуществляющими деятельность на территории муниципального образования, нарушений трудового, налогового законодательства, законодательства об обязательном социальном страховании при оформлении и реализации трудовых отношений.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 В целях реализации задач рабоч</w:t>
      </w:r>
      <w:r w:rsidR="00640B10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ая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640B10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име</w:t>
      </w:r>
      <w:r w:rsidR="00640B10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ет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право: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 рассматривать на заседаниях рабоч</w:t>
      </w:r>
      <w:r w:rsidR="005422D7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5422D7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пределах своей компетенции вопросы и принимать соответствующие решения, а также разрабатывать предложения, направленные на обеспечение координации деятельности территориальных органов федеральных органов исполнительной власти, исполнительных органов Псковской области, органов местного самоуправления муниципальных образований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и организаций в сфере противодействия нелегальной занятости;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 приглашать для участия в заседаниях рабоч</w:t>
      </w:r>
      <w:r w:rsidR="00E116E4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E116E4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 xml:space="preserve">и заслушивать должностных лиц и специалистов (экспертов) органов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и организаций, не входящих в состав рабочих групп;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3)</w:t>
      </w:r>
      <w:r w:rsidRPr="009A3E8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получать от межведомственной комиссии сведения</w:t>
      </w:r>
      <w:r w:rsidR="00EF337A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информацию, необходимые для проведения профилактических мероприятий в целях</w:t>
      </w:r>
      <w:r w:rsidR="00EF337A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противодействия нелегальной занятости;</w:t>
      </w:r>
    </w:p>
    <w:p w:rsidR="00444D16" w:rsidRPr="009A3E86" w:rsidRDefault="00003455" w:rsidP="00444D16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4) взаимодействовать с органами государственной власти Псковской области, территориальными органами федеральных органов исполнительной власти, органами прокуратуры, территориальными органами государственных внебюджетных фондов, территориальными органами профсоюзов и работодателями</w:t>
      </w:r>
      <w:r w:rsidRPr="009A3E8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</w:p>
    <w:p w:rsidR="00444D16" w:rsidRPr="009A3E86" w:rsidRDefault="00444D16" w:rsidP="00444D16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3455" w:rsidRPr="009A3E86" w:rsidRDefault="00003455" w:rsidP="00444D16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  </w:t>
      </w:r>
      <w:r w:rsidRPr="009A3E8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III</w:t>
      </w:r>
      <w:r w:rsidRPr="009A3E8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 Организационные основы деятельности рабочей группы</w:t>
      </w:r>
    </w:p>
    <w:p w:rsidR="00003455" w:rsidRPr="009A3E86" w:rsidRDefault="00003455" w:rsidP="00003455">
      <w:pPr>
        <w:spacing w:after="0" w:line="30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03455" w:rsidRPr="009A3E86" w:rsidRDefault="00003455" w:rsidP="000034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7.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Работа рабоч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осуществляется в форме заседаний, которые могут быть проведены в очном формате или в формате видео-конференц-связи.</w:t>
      </w:r>
    </w:p>
    <w:p w:rsidR="00003455" w:rsidRPr="009A3E86" w:rsidRDefault="00003455" w:rsidP="000034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 Рабоч</w:t>
      </w:r>
      <w:r w:rsidR="00E116E4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ая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E116E4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формируется в составе председателя рабочей группы, заместителя председателя рабочей группы, ответственного секретаря рабочей группы и членов рабочей группы.</w:t>
      </w:r>
    </w:p>
    <w:p w:rsidR="00003455" w:rsidRPr="009A3E86" w:rsidRDefault="00003455" w:rsidP="000034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9.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состав рабоч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входят при наличии на территории муниципального образования представители заинтересованных территориальных органов федеральных органов исполнительной власти, государственных внебюджетных фондов, общероссийских объединений работодателей, объединений профессиональных союзов, профессиональных союзов, и</w:t>
      </w:r>
      <w:r w:rsidR="00444D16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 объединений и работодателей,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их объединений,</w:t>
      </w:r>
      <w:r w:rsidR="00444D16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представители иных заинтересованных органов и организаций.</w:t>
      </w:r>
    </w:p>
    <w:p w:rsidR="00003455" w:rsidRPr="009A3E86" w:rsidRDefault="00003455" w:rsidP="000034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Участие представителей органов прокуратуры в заседаниях рабоч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E5177D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возможно по приглашению председател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рабоч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заместител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председателя рабоч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E116E4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без вхождения в состав рабоч</w:t>
      </w:r>
      <w:r w:rsidR="00E5177D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E5177D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10.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 рабоч</w:t>
      </w:r>
      <w:r w:rsidR="009C2A7E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9C2A7E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органы, осуществляющие организационно-техническое обеспечение деятельности рабоч</w:t>
      </w:r>
      <w:r w:rsidR="009C2A7E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9C2A7E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согласовываются на засед</w:t>
      </w:r>
      <w:r w:rsidR="00444D16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ании межведомственной комиссии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и утверждаются председателем межведомственной комиссии.</w:t>
      </w:r>
    </w:p>
    <w:p w:rsidR="00003455" w:rsidRPr="009A3E86" w:rsidRDefault="00003455" w:rsidP="00003455">
      <w:pPr>
        <w:spacing w:after="0" w:line="30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11. Председател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ем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рабоч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явля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ется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представител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ь</w:t>
      </w:r>
      <w:r w:rsidR="00F23C3E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Администрации Локнянского муниципального округа.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Председател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ь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рабоч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подлежат включению в состав межведомственной комиссии в качестве член</w:t>
      </w:r>
      <w:r w:rsidR="00647A9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межведомственной комиссии.</w:t>
      </w:r>
    </w:p>
    <w:p w:rsidR="00003455" w:rsidRPr="009A3E86" w:rsidRDefault="00003455" w:rsidP="00003455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Заместител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председател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рабоч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="0027375E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ответственный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рабоч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назначаются из числа представителей 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дминистраци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23C3E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Локнянского</w:t>
      </w:r>
      <w:r w:rsidR="00F23C3E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F23C3E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A665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03455" w:rsidRPr="009A3E86" w:rsidRDefault="00003455" w:rsidP="000034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12. Председател</w:t>
      </w:r>
      <w:r w:rsidR="00044DA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ь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рабоч</w:t>
      </w:r>
      <w:r w:rsidR="00044DA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44DA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="006F50CF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руководи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 ее деятельностью и нес</w:t>
      </w:r>
      <w:r w:rsidR="00044DA5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ёт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ответственность за выполнение возложенных на рабочие группы задач.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003455" w:rsidRPr="009A3E86" w:rsidRDefault="00003455" w:rsidP="00003455">
      <w:pPr>
        <w:tabs>
          <w:tab w:val="left" w:pos="851"/>
        </w:tabs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13. Заседания рабоч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проводятся по мере необходимости,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но не реже 1 раза в квартал.</w:t>
      </w:r>
    </w:p>
    <w:p w:rsidR="00003455" w:rsidRPr="009A3E86" w:rsidRDefault="00003455" w:rsidP="00003455">
      <w:pPr>
        <w:tabs>
          <w:tab w:val="left" w:pos="851"/>
        </w:tabs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Подготовка и организация проведения заседаний рабоч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осуществляются </w:t>
      </w:r>
      <w:r w:rsidR="0027375E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ответственным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секретар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ём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рабоч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003455" w:rsidRPr="009A3E86" w:rsidRDefault="00003455" w:rsidP="00003455">
      <w:pPr>
        <w:tabs>
          <w:tab w:val="left" w:pos="851"/>
        </w:tabs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Заседание рабочей группы считается правомочным, если на нем присутствует более половины списочного состава рабочей группы.</w:t>
      </w:r>
    </w:p>
    <w:p w:rsidR="00003455" w:rsidRPr="009A3E86" w:rsidRDefault="00003455" w:rsidP="000034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Заседания рабочей группы ведет председатель рабочей группы,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а в случае его отсутствия - заместитель председателя рабочей группы.</w:t>
      </w:r>
    </w:p>
    <w:p w:rsidR="00003455" w:rsidRPr="009A3E86" w:rsidRDefault="00003455" w:rsidP="00003455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14.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003455" w:rsidRPr="009A3E86" w:rsidRDefault="00003455" w:rsidP="000034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15.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Решения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рабочей группы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оформляются протоколом, который подписывается председательствующим на заседании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рабочей группы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03455" w:rsidRPr="009A3E86" w:rsidRDefault="00003455" w:rsidP="000034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Решения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рабочей группы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принятые в пределах ее компетенции, направляются в межведомственную комиссию через Комитет по труду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и занятости Псковской области, членам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рабочей группы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работодателям, рассмотренным и (или) заслушанным</w:t>
      </w:r>
      <w:r w:rsidR="00EF337A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соответствующих заседаниях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рабочей группы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003455" w:rsidRPr="009A3E86" w:rsidRDefault="00003455" w:rsidP="0000345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решений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</w:t>
      </w:r>
      <w:r w:rsidR="0003527D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т председател</w:t>
      </w:r>
      <w:r w:rsidR="0003527D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="006F50CF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по </w:t>
      </w:r>
      <w:r w:rsidR="0003527D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его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поручению заместител</w:t>
      </w:r>
      <w:r w:rsidR="0003527D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председател</w:t>
      </w:r>
      <w:r w:rsidR="0003527D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6F50CF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003455" w:rsidRPr="009A3E86" w:rsidRDefault="00003455" w:rsidP="00003455">
      <w:pPr>
        <w:tabs>
          <w:tab w:val="left" w:pos="851"/>
        </w:tabs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16. Члены рабоч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="006F50CF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участвуют в заседаниях лично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и не вправе разглашать сведения, ставшие им известными в ходе работы.</w:t>
      </w:r>
    </w:p>
    <w:p w:rsidR="00003455" w:rsidRPr="009A3E86" w:rsidRDefault="00003455" w:rsidP="00003455">
      <w:pPr>
        <w:tabs>
          <w:tab w:val="left" w:pos="851"/>
        </w:tabs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17. </w:t>
      </w:r>
      <w:proofErr w:type="gramStart"/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исполнением решений рабоч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="006F50CF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осуществля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 председател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ь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рабоч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</w:t>
      </w:r>
      <w:r w:rsidR="0003527D"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D35E7E" w:rsidRPr="009A3E86" w:rsidRDefault="0075180F" w:rsidP="00D35E7E">
      <w:pPr>
        <w:tabs>
          <w:tab w:val="left" w:pos="851"/>
        </w:tabs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18. Организационно-техническое обеспечение деятельности рабочей группы осуществляет Управление экономики, сельского хозяйства, предпринимательства и инвестиционной деятельности Администрации округа.</w:t>
      </w:r>
    </w:p>
    <w:p w:rsidR="00D35E7E" w:rsidRPr="009A3E86" w:rsidRDefault="00D35E7E" w:rsidP="00003455">
      <w:pPr>
        <w:spacing w:after="0" w:line="30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3455" w:rsidRPr="009A3E86" w:rsidRDefault="003C152C" w:rsidP="000034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</w:t>
      </w:r>
      <w:r w:rsid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</w:t>
      </w:r>
      <w:r w:rsidR="0051779C" w:rsidRPr="009A3E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№ 2</w:t>
      </w:r>
    </w:p>
    <w:p w:rsidR="00003455" w:rsidRPr="009A3E86" w:rsidRDefault="00003455" w:rsidP="000034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3455" w:rsidRPr="009A3E86" w:rsidRDefault="00003455" w:rsidP="000034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04C2B" w:rsidRPr="009A3E86" w:rsidRDefault="00A04C2B" w:rsidP="00A04C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>СОСТАВ</w:t>
      </w:r>
    </w:p>
    <w:p w:rsidR="00A04C2B" w:rsidRPr="009A3E86" w:rsidRDefault="00A04C2B" w:rsidP="00A04C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>рабочей группы межведомственной комиссии Псковской области</w:t>
      </w:r>
    </w:p>
    <w:p w:rsidR="00A04C2B" w:rsidRPr="009A3E86" w:rsidRDefault="00A04C2B" w:rsidP="00A04C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 xml:space="preserve"> по противодействию нелегальной занятости на территории </w:t>
      </w:r>
    </w:p>
    <w:p w:rsidR="00A04C2B" w:rsidRPr="009A3E86" w:rsidRDefault="00A04C2B" w:rsidP="00A04C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>Локнянского муниципального округа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Белугин И.Д.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  <w:t>-  Глава Локнянского муниципального округа -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                председатель </w:t>
      </w:r>
      <w:r w:rsidR="0027375E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рабочей группы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;                                                                   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ind w:left="-709" w:firstLine="709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Быстрова Е.А.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  <w:t>-  Заместитель главы Администрации Локнянского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  <w:t xml:space="preserve">   муниципального округа - заместитель председателя </w:t>
      </w:r>
    </w:p>
    <w:p w:rsidR="00A04C2B" w:rsidRPr="009A3E86" w:rsidRDefault="006F50CF" w:rsidP="00A04C2B">
      <w:pPr>
        <w:widowControl w:val="0"/>
        <w:tabs>
          <w:tab w:val="left" w:pos="0"/>
        </w:tabs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             </w:t>
      </w:r>
      <w:r w:rsidR="0027375E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рабочей группы</w:t>
      </w:r>
      <w:r w:rsidR="00A04C2B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;     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proofErr w:type="spellStart"/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Ка</w:t>
      </w:r>
      <w:r w:rsidR="006F50CF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жакина</w:t>
      </w:r>
      <w:proofErr w:type="spellEnd"/>
      <w:r w:rsidR="006F50CF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В.И.                  - 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начальник Управления экономики, сельского хозяйства,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</w:t>
      </w:r>
      <w:r w:rsidR="006F50CF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предпринимательства и инвестиционной деятельности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</w:t>
      </w:r>
      <w:r w:rsidR="006F50CF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Администрации Локнянского муниципального округа - </w:t>
      </w:r>
    </w:p>
    <w:p w:rsidR="00A04C2B" w:rsidRPr="009A3E86" w:rsidRDefault="006F50CF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               </w:t>
      </w:r>
      <w:r w:rsidR="0027375E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ответственный </w:t>
      </w:r>
      <w:r w:rsidR="00A04C2B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секретарь </w:t>
      </w:r>
      <w:r w:rsidR="0027375E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рабочей группы</w:t>
      </w:r>
      <w:r w:rsidR="00A04C2B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.       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Члены </w:t>
      </w:r>
      <w:r w:rsidR="0027375E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рабочей группы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: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Щербакова Л.М.              – Заместитель руководителя УФНС России </w:t>
      </w:r>
      <w:proofErr w:type="gramStart"/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по</w:t>
      </w:r>
      <w:proofErr w:type="gramEnd"/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Псковской    </w:t>
      </w:r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              области;</w:t>
      </w:r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Яровенко О.В.                  - начальник отдела организационно-правовой и </w:t>
      </w:r>
      <w:proofErr w:type="gramStart"/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кадровой</w:t>
      </w:r>
      <w:proofErr w:type="gramEnd"/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              работы Администрации Локнянского </w:t>
      </w:r>
      <w:proofErr w:type="gramStart"/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муниципального</w:t>
      </w:r>
      <w:proofErr w:type="gramEnd"/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</w:t>
      </w:r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              округа;</w:t>
      </w:r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Ковтун Л.А.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  <w:t xml:space="preserve">- начальник Управления по работе с территориями   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               Администрации Локнянского муниципального округа;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</w:p>
    <w:p w:rsidR="00A04C2B" w:rsidRPr="009A3E86" w:rsidRDefault="00A04C2B" w:rsidP="00A04C2B">
      <w:pPr>
        <w:widowControl w:val="0"/>
        <w:tabs>
          <w:tab w:val="left" w:pos="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Иванова Т.Г.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  <w:t>- начальник отделения ГКУ ПО «ОЦЗН» по</w:t>
      </w:r>
      <w:r w:rsidR="00D35E7E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</w:t>
      </w:r>
      <w:proofErr w:type="spellStart"/>
      <w:r w:rsidR="00D35E7E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Локнянскому</w:t>
      </w:r>
      <w:proofErr w:type="spellEnd"/>
    </w:p>
    <w:p w:rsidR="00A04C2B" w:rsidRPr="009A3E86" w:rsidRDefault="00D35E7E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                                           </w:t>
      </w:r>
      <w:r w:rsidR="00A04C2B"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району;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Гриневич Н.В.</w:t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  <w:t xml:space="preserve">           - руководитель клиентской службы (на правах отдела)</w:t>
      </w:r>
    </w:p>
    <w:p w:rsidR="00A04C2B" w:rsidRPr="009A3E86" w:rsidRDefault="00A04C2B" w:rsidP="00A04C2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</w:pP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</w:r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ab/>
        <w:t xml:space="preserve">  в </w:t>
      </w:r>
      <w:proofErr w:type="spellStart"/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>Локнянском</w:t>
      </w:r>
      <w:proofErr w:type="spellEnd"/>
      <w:r w:rsidRPr="009A3E86">
        <w:rPr>
          <w:rFonts w:ascii="Times New Roman" w:eastAsia="Times New Roman" w:hAnsi="Times New Roman" w:cs="Times New Roman"/>
          <w:kern w:val="1"/>
          <w:sz w:val="25"/>
          <w:szCs w:val="25"/>
          <w:lang w:eastAsia="ar-SA"/>
        </w:rPr>
        <w:t xml:space="preserve"> районе ОСФР по Псковской области.                                                                                           </w:t>
      </w:r>
    </w:p>
    <w:sectPr w:rsidR="00A04C2B" w:rsidRPr="009A3E86" w:rsidSect="003C152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860B89"/>
    <w:multiLevelType w:val="hybridMultilevel"/>
    <w:tmpl w:val="A7FE39D0"/>
    <w:lvl w:ilvl="0" w:tplc="3A7E6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C7"/>
    <w:rsid w:val="00003455"/>
    <w:rsid w:val="0003527D"/>
    <w:rsid w:val="00044DA5"/>
    <w:rsid w:val="000C0E61"/>
    <w:rsid w:val="000F1D89"/>
    <w:rsid w:val="00163410"/>
    <w:rsid w:val="001D456D"/>
    <w:rsid w:val="0027375E"/>
    <w:rsid w:val="002F78C3"/>
    <w:rsid w:val="003740B1"/>
    <w:rsid w:val="003C152C"/>
    <w:rsid w:val="00415264"/>
    <w:rsid w:val="00444D16"/>
    <w:rsid w:val="004A665A"/>
    <w:rsid w:val="004F3D01"/>
    <w:rsid w:val="0051779C"/>
    <w:rsid w:val="005422D7"/>
    <w:rsid w:val="005F172C"/>
    <w:rsid w:val="00640B10"/>
    <w:rsid w:val="00647A9D"/>
    <w:rsid w:val="006F50CF"/>
    <w:rsid w:val="0075180F"/>
    <w:rsid w:val="00841E41"/>
    <w:rsid w:val="0084269C"/>
    <w:rsid w:val="009A3E86"/>
    <w:rsid w:val="009B5AE8"/>
    <w:rsid w:val="009C2A7E"/>
    <w:rsid w:val="00A04C2B"/>
    <w:rsid w:val="00A7631A"/>
    <w:rsid w:val="00AE759C"/>
    <w:rsid w:val="00B35389"/>
    <w:rsid w:val="00B46BB6"/>
    <w:rsid w:val="00BB1876"/>
    <w:rsid w:val="00C666E4"/>
    <w:rsid w:val="00D22225"/>
    <w:rsid w:val="00D35E7E"/>
    <w:rsid w:val="00D707C7"/>
    <w:rsid w:val="00D857E4"/>
    <w:rsid w:val="00E116E4"/>
    <w:rsid w:val="00E373FD"/>
    <w:rsid w:val="00E5177D"/>
    <w:rsid w:val="00ED0406"/>
    <w:rsid w:val="00EF337A"/>
    <w:rsid w:val="00F140FD"/>
    <w:rsid w:val="00F23C3E"/>
    <w:rsid w:val="00F7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C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D35E7E"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1A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D35E7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rsid w:val="00D35E7E"/>
    <w:rPr>
      <w:rFonts w:ascii="Cambria" w:eastAsia="Times New Roman" w:hAnsi="Cambria" w:cs="Cambria"/>
      <w:b/>
      <w:bCs/>
      <w:i/>
      <w:i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3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2865B16C259229295123A32963353BB66694A11AAD3799EC0ABD760HCT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5C80-A372-46A6-AF9F-C13929A1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</dc:creator>
  <cp:keywords/>
  <dc:description/>
  <cp:lastModifiedBy>user</cp:lastModifiedBy>
  <cp:revision>32</cp:revision>
  <cp:lastPrinted>2024-12-02T13:57:00Z</cp:lastPrinted>
  <dcterms:created xsi:type="dcterms:W3CDTF">2024-11-20T10:13:00Z</dcterms:created>
  <dcterms:modified xsi:type="dcterms:W3CDTF">2024-12-02T13:57:00Z</dcterms:modified>
</cp:coreProperties>
</file>